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B530C" w:rsidRDefault="00CB530C" w:rsidP="00CB5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30C">
        <w:rPr>
          <w:rFonts w:ascii="Times New Roman" w:hAnsi="Times New Roman" w:cs="Times New Roman"/>
          <w:b/>
          <w:sz w:val="28"/>
          <w:szCs w:val="28"/>
        </w:rPr>
        <w:t>ПАМЯТКА ДЛЯ ПЕДАГОГОВ ДОУ</w:t>
      </w:r>
    </w:p>
    <w:p w:rsidR="00CB530C" w:rsidRPr="00CB530C" w:rsidRDefault="00CB530C" w:rsidP="00CB5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30C">
        <w:rPr>
          <w:rFonts w:ascii="Times New Roman" w:hAnsi="Times New Roman" w:cs="Times New Roman"/>
          <w:b/>
          <w:sz w:val="28"/>
          <w:szCs w:val="28"/>
        </w:rPr>
        <w:t>«Всё ли мы знаем о наших детях?»</w:t>
      </w:r>
    </w:p>
    <w:p w:rsidR="00CB530C" w:rsidRPr="00CB530C" w:rsidRDefault="00CB530C" w:rsidP="00CB530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B530C">
        <w:rPr>
          <w:rFonts w:ascii="Times New Roman" w:hAnsi="Times New Roman" w:cs="Times New Roman"/>
          <w:b/>
          <w:sz w:val="24"/>
          <w:szCs w:val="24"/>
        </w:rPr>
        <w:t>Подготовили:</w:t>
      </w:r>
      <w:r w:rsidRPr="00CB5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530C">
        <w:rPr>
          <w:rFonts w:ascii="Times New Roman" w:hAnsi="Times New Roman" w:cs="Times New Roman"/>
          <w:sz w:val="24"/>
          <w:szCs w:val="24"/>
        </w:rPr>
        <w:t xml:space="preserve">учителя–логопеды  Леванова Н. В., </w:t>
      </w:r>
      <w:proofErr w:type="gramStart"/>
      <w:r w:rsidRPr="00CB530C">
        <w:rPr>
          <w:rFonts w:ascii="Times New Roman" w:hAnsi="Times New Roman" w:cs="Times New Roman"/>
          <w:sz w:val="24"/>
          <w:szCs w:val="24"/>
        </w:rPr>
        <w:t>Васина</w:t>
      </w:r>
      <w:proofErr w:type="gramEnd"/>
      <w:r w:rsidRPr="00CB530C">
        <w:rPr>
          <w:rFonts w:ascii="Times New Roman" w:hAnsi="Times New Roman" w:cs="Times New Roman"/>
          <w:sz w:val="24"/>
          <w:szCs w:val="24"/>
        </w:rPr>
        <w:t xml:space="preserve"> А.А.,</w:t>
      </w:r>
    </w:p>
    <w:p w:rsidR="00CB530C" w:rsidRDefault="00CB530C" w:rsidP="00CB530C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B530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учителя-дефектологи</w:t>
      </w:r>
      <w:r w:rsidRPr="00CB53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Огороднова Е.В., Новожилова А.Е., Водопьянова Ю.С..</w:t>
      </w:r>
    </w:p>
    <w:p w:rsidR="00A21259" w:rsidRDefault="00A21259" w:rsidP="00CB530C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21259" w:rsidRPr="00A21259" w:rsidRDefault="00A21259" w:rsidP="00CB530C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212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МКБ-10</w:t>
      </w:r>
    </w:p>
    <w:p w:rsidR="00A21259" w:rsidRPr="00A21259" w:rsidRDefault="00A21259" w:rsidP="00A21259">
      <w:pPr>
        <w:pStyle w:val="a3"/>
        <w:spacing w:before="0" w:beforeAutospacing="0" w:after="0" w:afterAutospacing="0"/>
        <w:rPr>
          <w:i/>
          <w:color w:val="000000" w:themeColor="text1"/>
          <w:sz w:val="26"/>
          <w:szCs w:val="26"/>
        </w:rPr>
      </w:pPr>
      <w:r w:rsidRPr="00A21259">
        <w:rPr>
          <w:b/>
          <w:color w:val="000000" w:themeColor="text1"/>
          <w:sz w:val="26"/>
          <w:szCs w:val="26"/>
        </w:rPr>
        <w:t>1. A00-B99 — </w:t>
      </w:r>
      <w:hyperlink r:id="rId6" w:history="1">
        <w:r w:rsidRPr="00A21259">
          <w:rPr>
            <w:rStyle w:val="a7"/>
            <w:rFonts w:eastAsiaTheme="minorHAnsi"/>
            <w:color w:val="000000" w:themeColor="text1"/>
            <w:sz w:val="26"/>
            <w:szCs w:val="26"/>
          </w:rPr>
          <w:t>Некоторые инфекционные и паразитарные болезни</w:t>
        </w:r>
      </w:hyperlink>
      <w:r w:rsidRPr="00A21259">
        <w:rPr>
          <w:color w:val="000000" w:themeColor="text1"/>
          <w:sz w:val="26"/>
          <w:szCs w:val="26"/>
        </w:rPr>
        <w:br/>
      </w:r>
      <w:r w:rsidRPr="00A21259">
        <w:rPr>
          <w:b/>
          <w:color w:val="000000" w:themeColor="text1"/>
          <w:sz w:val="26"/>
          <w:szCs w:val="26"/>
        </w:rPr>
        <w:t>2.C00-D48 —</w:t>
      </w:r>
      <w:r w:rsidRPr="00A21259">
        <w:rPr>
          <w:color w:val="000000" w:themeColor="text1"/>
          <w:sz w:val="26"/>
          <w:szCs w:val="26"/>
        </w:rPr>
        <w:t> </w:t>
      </w:r>
      <w:hyperlink r:id="rId7" w:history="1">
        <w:r w:rsidRPr="00A21259">
          <w:rPr>
            <w:rStyle w:val="a7"/>
            <w:color w:val="000000" w:themeColor="text1"/>
            <w:sz w:val="26"/>
            <w:szCs w:val="26"/>
          </w:rPr>
          <w:t>Новообразования</w:t>
        </w:r>
      </w:hyperlink>
      <w:r w:rsidRPr="00A21259">
        <w:rPr>
          <w:color w:val="000000" w:themeColor="text1"/>
          <w:sz w:val="26"/>
          <w:szCs w:val="26"/>
        </w:rPr>
        <w:br/>
      </w:r>
      <w:r w:rsidRPr="00A21259">
        <w:rPr>
          <w:b/>
          <w:color w:val="000000" w:themeColor="text1"/>
          <w:sz w:val="26"/>
          <w:szCs w:val="26"/>
        </w:rPr>
        <w:t>3. D50-D89 — </w:t>
      </w:r>
      <w:hyperlink r:id="rId8" w:history="1">
        <w:r w:rsidRPr="00A21259">
          <w:rPr>
            <w:rStyle w:val="a7"/>
            <w:color w:val="000000" w:themeColor="text1"/>
            <w:sz w:val="26"/>
            <w:szCs w:val="26"/>
          </w:rPr>
          <w:t>Болезни крови, кроветворных органов и отдельные нарушения, вовлекающие иммунный механизм</w:t>
        </w:r>
      </w:hyperlink>
      <w:r w:rsidRPr="00A21259">
        <w:rPr>
          <w:color w:val="000000" w:themeColor="text1"/>
          <w:sz w:val="26"/>
          <w:szCs w:val="26"/>
        </w:rPr>
        <w:br/>
      </w:r>
      <w:r w:rsidRPr="00A21259">
        <w:rPr>
          <w:b/>
          <w:color w:val="000000" w:themeColor="text1"/>
          <w:sz w:val="26"/>
          <w:szCs w:val="26"/>
        </w:rPr>
        <w:t>4. E00-E90 —</w:t>
      </w:r>
      <w:r w:rsidRPr="00A21259">
        <w:rPr>
          <w:color w:val="000000" w:themeColor="text1"/>
          <w:sz w:val="26"/>
          <w:szCs w:val="26"/>
        </w:rPr>
        <w:t> </w:t>
      </w:r>
      <w:hyperlink r:id="rId9" w:history="1">
        <w:r w:rsidRPr="00A21259">
          <w:rPr>
            <w:rStyle w:val="a7"/>
            <w:color w:val="000000" w:themeColor="text1"/>
            <w:sz w:val="26"/>
            <w:szCs w:val="26"/>
          </w:rPr>
          <w:t>Болезни эндокринной системы, расстройства питания и нарушения обмена веществ</w:t>
        </w:r>
      </w:hyperlink>
      <w:r w:rsidRPr="00A21259">
        <w:rPr>
          <w:color w:val="000000" w:themeColor="text1"/>
          <w:sz w:val="26"/>
          <w:szCs w:val="26"/>
        </w:rPr>
        <w:br/>
      </w:r>
      <w:r w:rsidRPr="00A21259">
        <w:rPr>
          <w:b/>
          <w:color w:val="000000" w:themeColor="text1"/>
          <w:sz w:val="26"/>
          <w:szCs w:val="26"/>
        </w:rPr>
        <w:t>5. F00-F99 —</w:t>
      </w:r>
      <w:r w:rsidRPr="00A21259">
        <w:rPr>
          <w:color w:val="000000" w:themeColor="text1"/>
          <w:sz w:val="26"/>
          <w:szCs w:val="26"/>
        </w:rPr>
        <w:t> </w:t>
      </w:r>
      <w:hyperlink r:id="rId10" w:history="1">
        <w:r w:rsidRPr="00A21259">
          <w:rPr>
            <w:rStyle w:val="a7"/>
            <w:color w:val="000000" w:themeColor="text1"/>
            <w:sz w:val="26"/>
            <w:szCs w:val="26"/>
          </w:rPr>
          <w:t>Психические расстройства и расстройства поведения</w:t>
        </w:r>
      </w:hyperlink>
      <w:r w:rsidRPr="00A21259">
        <w:rPr>
          <w:color w:val="000000" w:themeColor="text1"/>
          <w:sz w:val="26"/>
          <w:szCs w:val="26"/>
        </w:rPr>
        <w:br/>
      </w:r>
      <w:r w:rsidRPr="00A21259">
        <w:rPr>
          <w:b/>
          <w:color w:val="000000" w:themeColor="text1"/>
          <w:sz w:val="26"/>
          <w:szCs w:val="26"/>
        </w:rPr>
        <w:t>6</w:t>
      </w:r>
      <w:r w:rsidRPr="00A21259">
        <w:rPr>
          <w:color w:val="000000" w:themeColor="text1"/>
          <w:sz w:val="26"/>
          <w:szCs w:val="26"/>
        </w:rPr>
        <w:t>. G00-G99 — </w:t>
      </w:r>
      <w:hyperlink r:id="rId11" w:history="1">
        <w:r w:rsidRPr="00A21259">
          <w:rPr>
            <w:rStyle w:val="a7"/>
            <w:color w:val="000000" w:themeColor="text1"/>
            <w:sz w:val="26"/>
            <w:szCs w:val="26"/>
          </w:rPr>
          <w:t>Болезни нервной системы</w:t>
        </w:r>
      </w:hyperlink>
      <w:r w:rsidRPr="00A21259">
        <w:rPr>
          <w:sz w:val="26"/>
          <w:szCs w:val="26"/>
        </w:rPr>
        <w:t xml:space="preserve"> (эпилепсия, ДЦП и др</w:t>
      </w:r>
      <w:r w:rsidRPr="00A21259">
        <w:rPr>
          <w:i/>
          <w:sz w:val="26"/>
          <w:szCs w:val="26"/>
        </w:rPr>
        <w:t xml:space="preserve">.)  </w:t>
      </w:r>
    </w:p>
    <w:p w:rsidR="00A21259" w:rsidRPr="00A21259" w:rsidRDefault="00A21259" w:rsidP="00A21259">
      <w:pPr>
        <w:pStyle w:val="a3"/>
        <w:spacing w:before="0" w:beforeAutospacing="0" w:after="0" w:afterAutospacing="0"/>
        <w:rPr>
          <w:i/>
          <w:sz w:val="26"/>
          <w:szCs w:val="26"/>
        </w:rPr>
      </w:pPr>
      <w:r w:rsidRPr="00A21259">
        <w:rPr>
          <w:b/>
          <w:color w:val="000000" w:themeColor="text1"/>
          <w:sz w:val="26"/>
          <w:szCs w:val="26"/>
        </w:rPr>
        <w:t>7</w:t>
      </w:r>
      <w:r w:rsidRPr="00A21259">
        <w:rPr>
          <w:color w:val="000000" w:themeColor="text1"/>
          <w:sz w:val="26"/>
          <w:szCs w:val="26"/>
        </w:rPr>
        <w:t>.H00-H59 — </w:t>
      </w:r>
      <w:hyperlink r:id="rId12" w:history="1">
        <w:r w:rsidRPr="00A21259">
          <w:rPr>
            <w:rStyle w:val="a7"/>
            <w:color w:val="000000" w:themeColor="text1"/>
            <w:sz w:val="26"/>
            <w:szCs w:val="26"/>
          </w:rPr>
          <w:t>Болезни глаза и его придаточного аппарата</w:t>
        </w:r>
      </w:hyperlink>
      <w:r w:rsidRPr="00A21259">
        <w:rPr>
          <w:i/>
          <w:sz w:val="26"/>
          <w:szCs w:val="26"/>
        </w:rPr>
        <w:t xml:space="preserve"> </w:t>
      </w:r>
    </w:p>
    <w:p w:rsidR="00A21259" w:rsidRPr="00A21259" w:rsidRDefault="00A21259" w:rsidP="00A21259">
      <w:pPr>
        <w:pStyle w:val="a3"/>
        <w:spacing w:before="0" w:beforeAutospacing="0" w:after="0" w:afterAutospacing="0"/>
        <w:rPr>
          <w:i/>
          <w:sz w:val="26"/>
          <w:szCs w:val="26"/>
        </w:rPr>
      </w:pPr>
      <w:r w:rsidRPr="00A21259">
        <w:rPr>
          <w:b/>
          <w:color w:val="000000" w:themeColor="text1"/>
          <w:sz w:val="26"/>
          <w:szCs w:val="26"/>
        </w:rPr>
        <w:t>8</w:t>
      </w:r>
      <w:r w:rsidRPr="00A21259">
        <w:rPr>
          <w:color w:val="000000" w:themeColor="text1"/>
          <w:sz w:val="26"/>
          <w:szCs w:val="26"/>
        </w:rPr>
        <w:t>.H60-H95 — </w:t>
      </w:r>
      <w:hyperlink r:id="rId13" w:history="1">
        <w:r w:rsidRPr="00A21259">
          <w:rPr>
            <w:rStyle w:val="a7"/>
            <w:color w:val="000000" w:themeColor="text1"/>
            <w:sz w:val="26"/>
            <w:szCs w:val="26"/>
          </w:rPr>
          <w:t>Болезни уха и сосцевидного отростка</w:t>
        </w:r>
      </w:hyperlink>
    </w:p>
    <w:p w:rsidR="00A21259" w:rsidRPr="00A21259" w:rsidRDefault="00A21259" w:rsidP="00A212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12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Pr="00A21259">
        <w:rPr>
          <w:rFonts w:ascii="Times New Roman" w:hAnsi="Times New Roman" w:cs="Times New Roman"/>
          <w:color w:val="000000" w:themeColor="text1"/>
          <w:sz w:val="26"/>
          <w:szCs w:val="26"/>
        </w:rPr>
        <w:t>.I00-I99 — </w:t>
      </w:r>
      <w:hyperlink r:id="rId14" w:history="1">
        <w:r w:rsidRPr="00A21259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Болезни системы кровообращения</w:t>
        </w:r>
      </w:hyperlink>
    </w:p>
    <w:p w:rsidR="00A21259" w:rsidRPr="00A21259" w:rsidRDefault="00A21259" w:rsidP="00A212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12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</w:t>
      </w:r>
      <w:r w:rsidRPr="00A21259">
        <w:rPr>
          <w:rFonts w:ascii="Times New Roman" w:hAnsi="Times New Roman" w:cs="Times New Roman"/>
          <w:color w:val="000000" w:themeColor="text1"/>
          <w:sz w:val="26"/>
          <w:szCs w:val="26"/>
        </w:rPr>
        <w:t>. J00-J99 — </w:t>
      </w:r>
      <w:hyperlink r:id="rId15" w:history="1">
        <w:r w:rsidRPr="00A21259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Болезни органов дыхания</w:t>
        </w:r>
      </w:hyperlink>
    </w:p>
    <w:p w:rsidR="00A21259" w:rsidRPr="00A21259" w:rsidRDefault="00A21259" w:rsidP="00A2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</w:rPr>
      </w:pPr>
      <w:r w:rsidRPr="00A212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</w:t>
      </w:r>
      <w:r w:rsidRPr="00A21259">
        <w:rPr>
          <w:rFonts w:ascii="Times New Roman" w:hAnsi="Times New Roman" w:cs="Times New Roman"/>
          <w:color w:val="000000" w:themeColor="text1"/>
          <w:sz w:val="26"/>
          <w:szCs w:val="26"/>
        </w:rPr>
        <w:t>. K00-K93 — </w:t>
      </w:r>
      <w:hyperlink r:id="rId16" w:history="1">
        <w:r w:rsidRPr="00A21259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Болезни органов пищеварения</w:t>
        </w:r>
      </w:hyperlink>
    </w:p>
    <w:p w:rsidR="00A21259" w:rsidRPr="00A21259" w:rsidRDefault="00A21259" w:rsidP="00A2125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212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12.</w:t>
      </w:r>
      <w:r w:rsidRPr="00A21259">
        <w:rPr>
          <w:rFonts w:ascii="Times New Roman" w:hAnsi="Times New Roman" w:cs="Times New Roman"/>
          <w:color w:val="000000" w:themeColor="text1"/>
          <w:sz w:val="26"/>
          <w:szCs w:val="26"/>
        </w:rPr>
        <w:t>L00-L99 — </w:t>
      </w:r>
      <w:hyperlink r:id="rId17" w:history="1">
        <w:r w:rsidRPr="00A21259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Болезни кожи и подкожной клетчатки</w:t>
        </w:r>
      </w:hyperlink>
      <w:r w:rsidRPr="00A21259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A212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13.</w:t>
      </w:r>
      <w:r w:rsidRPr="00A21259">
        <w:rPr>
          <w:rFonts w:ascii="Times New Roman" w:hAnsi="Times New Roman" w:cs="Times New Roman"/>
          <w:color w:val="000000" w:themeColor="text1"/>
          <w:sz w:val="26"/>
          <w:szCs w:val="26"/>
        </w:rPr>
        <w:t>M00-M99 — </w:t>
      </w:r>
      <w:hyperlink r:id="rId18" w:history="1">
        <w:r w:rsidRPr="00A21259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Болезни костно-мышечной системы и соединительной ткани</w:t>
        </w:r>
      </w:hyperlink>
      <w:r w:rsidRPr="00A21259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A212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14</w:t>
      </w:r>
      <w:r w:rsidRPr="00A21259">
        <w:rPr>
          <w:rFonts w:ascii="Times New Roman" w:hAnsi="Times New Roman" w:cs="Times New Roman"/>
          <w:color w:val="000000" w:themeColor="text1"/>
          <w:sz w:val="26"/>
          <w:szCs w:val="26"/>
        </w:rPr>
        <w:t>. N00-N99 — </w:t>
      </w:r>
      <w:hyperlink r:id="rId19" w:history="1">
        <w:r w:rsidRPr="00A21259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Болезни мочеполовой системы</w:t>
        </w:r>
      </w:hyperlink>
      <w:r w:rsidRPr="00A21259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A212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15</w:t>
      </w:r>
      <w:r w:rsidRPr="00A21259">
        <w:rPr>
          <w:rFonts w:ascii="Times New Roman" w:hAnsi="Times New Roman" w:cs="Times New Roman"/>
          <w:color w:val="000000" w:themeColor="text1"/>
          <w:sz w:val="26"/>
          <w:szCs w:val="26"/>
        </w:rPr>
        <w:t>. O00-O99 — </w:t>
      </w:r>
      <w:hyperlink r:id="rId20" w:history="1">
        <w:r w:rsidRPr="00A21259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Беременность, роды и послеродовой период</w:t>
        </w:r>
      </w:hyperlink>
      <w:r w:rsidRPr="00A21259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A212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16.</w:t>
      </w:r>
      <w:r w:rsidRPr="00A212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P00-P96 — </w:t>
      </w:r>
      <w:hyperlink r:id="rId21" w:history="1">
        <w:r w:rsidRPr="00A21259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Отдельные состояния, возникающие в перинатальном периоде</w:t>
        </w:r>
      </w:hyperlink>
      <w:r w:rsidRPr="00A21259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A212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17</w:t>
      </w:r>
      <w:r w:rsidRPr="00A21259">
        <w:rPr>
          <w:rFonts w:ascii="Times New Roman" w:hAnsi="Times New Roman" w:cs="Times New Roman"/>
          <w:color w:val="000000" w:themeColor="text1"/>
          <w:sz w:val="26"/>
          <w:szCs w:val="26"/>
        </w:rPr>
        <w:t>. Q00-Q99 — </w:t>
      </w:r>
      <w:hyperlink r:id="rId22" w:history="1">
        <w:r w:rsidRPr="00A21259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Врожденные аномалии [пороки развития], деформации и хромосомные нарушения</w:t>
        </w:r>
      </w:hyperlink>
      <w:r w:rsidRPr="00A212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21259" w:rsidRPr="00A21259" w:rsidRDefault="00A21259" w:rsidP="00A212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12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18</w:t>
      </w:r>
      <w:r w:rsidRPr="00A21259">
        <w:rPr>
          <w:rFonts w:ascii="Times New Roman" w:hAnsi="Times New Roman" w:cs="Times New Roman"/>
          <w:color w:val="000000" w:themeColor="text1"/>
          <w:sz w:val="26"/>
          <w:szCs w:val="26"/>
        </w:rPr>
        <w:t>. R00-R99 — </w:t>
      </w:r>
      <w:hyperlink r:id="rId23" w:history="1">
        <w:r w:rsidRPr="00A21259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</w:r>
      </w:hyperlink>
    </w:p>
    <w:p w:rsidR="00A21259" w:rsidRPr="00A21259" w:rsidRDefault="00A21259" w:rsidP="00A212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12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19</w:t>
      </w:r>
      <w:r w:rsidRPr="00A21259">
        <w:rPr>
          <w:rFonts w:ascii="Times New Roman" w:hAnsi="Times New Roman" w:cs="Times New Roman"/>
          <w:color w:val="000000" w:themeColor="text1"/>
          <w:sz w:val="26"/>
          <w:szCs w:val="26"/>
        </w:rPr>
        <w:t>. S00-T98 — </w:t>
      </w:r>
      <w:hyperlink r:id="rId24" w:history="1">
        <w:r w:rsidRPr="00A21259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Травмы, отравления и некоторые другие последствия воздействия внешних причин</w:t>
        </w:r>
      </w:hyperlink>
    </w:p>
    <w:p w:rsidR="00A21259" w:rsidRPr="00A21259" w:rsidRDefault="00A21259" w:rsidP="00A212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12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20.</w:t>
      </w:r>
      <w:r w:rsidRPr="00A212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V01-Y98 — </w:t>
      </w:r>
      <w:hyperlink r:id="rId25" w:history="1">
        <w:r w:rsidRPr="00A21259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Внешние причины заболеваемости и смертности</w:t>
        </w:r>
      </w:hyperlink>
    </w:p>
    <w:p w:rsidR="00A21259" w:rsidRPr="00A21259" w:rsidRDefault="00A21259" w:rsidP="00A212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12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21</w:t>
      </w:r>
      <w:r w:rsidRPr="00A21259">
        <w:rPr>
          <w:rFonts w:ascii="Times New Roman" w:hAnsi="Times New Roman" w:cs="Times New Roman"/>
          <w:color w:val="000000" w:themeColor="text1"/>
          <w:sz w:val="26"/>
          <w:szCs w:val="26"/>
        </w:rPr>
        <w:t>. Z00-Z99 — </w:t>
      </w:r>
      <w:hyperlink r:id="rId26" w:history="1">
        <w:r w:rsidRPr="00A21259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Факторы, влияющие на состояние здоровья населения и обращения в учреждения здравоохранения</w:t>
        </w:r>
      </w:hyperlink>
    </w:p>
    <w:p w:rsidR="00A21259" w:rsidRDefault="00A21259" w:rsidP="00CB530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B530C" w:rsidRDefault="00CB530C" w:rsidP="00CB530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21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Рекомендации педагогам </w:t>
      </w:r>
      <w:proofErr w:type="gramStart"/>
      <w:r w:rsidRPr="00A21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работающих</w:t>
      </w:r>
      <w:proofErr w:type="gramEnd"/>
      <w:r w:rsidRPr="00A21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  с  детьми с синдромом </w:t>
      </w:r>
      <w:r w:rsidRPr="00A21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 xml:space="preserve">дефицита внимания с </w:t>
      </w:r>
      <w:proofErr w:type="spellStart"/>
      <w:r w:rsidRPr="00A21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гиперактивностью</w:t>
      </w:r>
      <w:proofErr w:type="spellEnd"/>
      <w:r w:rsidRPr="00A21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21259" w:rsidRPr="00A21259" w:rsidRDefault="00A21259" w:rsidP="00CB530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CB530C" w:rsidRPr="00A21259" w:rsidRDefault="00CB530C" w:rsidP="00CB5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A21259">
        <w:rPr>
          <w:rFonts w:ascii="Times New Roman" w:eastAsia="Times New Roman" w:hAnsi="Times New Roman" w:cs="Times New Roman"/>
          <w:color w:val="000000"/>
          <w:sz w:val="26"/>
          <w:szCs w:val="26"/>
        </w:rPr>
        <w:t>1. Занятия необходимо строить по четко спланированному распорядку. На определенный отрезок времени ребенку дается лишь одно задание. Большое задание предлагается выполнить последовательно в виде частей, и педагог должен периодически контролировать ход работы над каждой из них, внося необходимые коррективы.</w:t>
      </w:r>
    </w:p>
    <w:p w:rsidR="00CB530C" w:rsidRPr="00A21259" w:rsidRDefault="00CB530C" w:rsidP="00CB5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21259">
        <w:rPr>
          <w:rFonts w:ascii="Times New Roman" w:eastAsia="Times New Roman" w:hAnsi="Times New Roman" w:cs="Times New Roman"/>
          <w:color w:val="000000"/>
          <w:sz w:val="26"/>
          <w:szCs w:val="26"/>
        </w:rPr>
        <w:t>2. Детям не стоит делать резкие замечания.</w:t>
      </w:r>
    </w:p>
    <w:p w:rsidR="00CB530C" w:rsidRPr="00A21259" w:rsidRDefault="00CB530C" w:rsidP="00CB5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212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r w:rsidRPr="00A21259">
        <w:rPr>
          <w:rFonts w:ascii="Times New Roman" w:hAnsi="Times New Roman" w:cs="Times New Roman"/>
          <w:color w:val="000000" w:themeColor="text1"/>
          <w:sz w:val="26"/>
          <w:szCs w:val="26"/>
        </w:rPr>
        <w:t>В середине занятия дайте возможность подвигаться: попросите что-нибудь поднять, принести, предложите протереть доску и т.п.,</w:t>
      </w:r>
    </w:p>
    <w:p w:rsidR="00CB530C" w:rsidRPr="00A21259" w:rsidRDefault="00CB530C" w:rsidP="00CB5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12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r w:rsidRPr="00A21259">
        <w:rPr>
          <w:rFonts w:ascii="Times New Roman" w:hAnsi="Times New Roman" w:cs="Times New Roman"/>
          <w:color w:val="000000"/>
          <w:sz w:val="26"/>
          <w:szCs w:val="26"/>
        </w:rPr>
        <w:t>Поощряйте ребенка, например, если ребенок  хорошо себя вел на занятии, разрешите ему и ребятам дополнительно походить еще несколько минут.</w:t>
      </w:r>
    </w:p>
    <w:p w:rsidR="00CB530C" w:rsidRPr="00A21259" w:rsidRDefault="00CB530C" w:rsidP="00CB5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212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r w:rsidRPr="00A21259">
        <w:rPr>
          <w:rFonts w:ascii="Times New Roman" w:hAnsi="Times New Roman" w:cs="Times New Roman"/>
          <w:color w:val="000000" w:themeColor="text1"/>
          <w:sz w:val="26"/>
          <w:szCs w:val="26"/>
        </w:rPr>
        <w:t>Посадите его рядом со спокойным ребенком.</w:t>
      </w:r>
    </w:p>
    <w:p w:rsidR="00CB530C" w:rsidRPr="00A21259" w:rsidRDefault="00CB530C" w:rsidP="00CB5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A21259">
        <w:rPr>
          <w:color w:val="000000"/>
          <w:sz w:val="26"/>
          <w:szCs w:val="26"/>
        </w:rPr>
        <w:t xml:space="preserve">6. </w:t>
      </w:r>
      <w:r w:rsidRPr="00A21259">
        <w:rPr>
          <w:color w:val="000000" w:themeColor="text1"/>
          <w:sz w:val="26"/>
          <w:szCs w:val="26"/>
        </w:rPr>
        <w:t>Внешняя среда ребенка с СДВГ должна быть очень хорошо организована. Все лишние раздражители удаляются из поля зрения.</w:t>
      </w:r>
    </w:p>
    <w:p w:rsidR="00CB530C" w:rsidRPr="00A21259" w:rsidRDefault="00CB530C" w:rsidP="00CB5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21259">
        <w:rPr>
          <w:color w:val="000000"/>
          <w:sz w:val="26"/>
          <w:szCs w:val="26"/>
        </w:rPr>
        <w:t>7. Обеспечьте для ребёнка возможность быстрого обращения за помощью. Выполняя задание, такие дети часто не понимают, что и как они делают. Не ждите, пока деятельность ребенка станет хаотичной, вовремя помогите ему правильно организовать, работу.</w:t>
      </w:r>
    </w:p>
    <w:p w:rsidR="00CB530C" w:rsidRPr="00A21259" w:rsidRDefault="00CB530C" w:rsidP="00CB5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A21259">
        <w:rPr>
          <w:color w:val="000000"/>
          <w:sz w:val="26"/>
          <w:szCs w:val="26"/>
        </w:rPr>
        <w:lastRenderedPageBreak/>
        <w:t xml:space="preserve"> 8. Придерживайтесь позитивной модели поведения. </w:t>
      </w:r>
      <w:r w:rsidRPr="00A21259">
        <w:rPr>
          <w:color w:val="000000" w:themeColor="text1"/>
          <w:sz w:val="26"/>
          <w:szCs w:val="26"/>
        </w:rPr>
        <w:t xml:space="preserve">Хвалите за каждое проявление сдержанности, самоконтроля, открыто проявляйте свой восторг, если он довел дело до конца. </w:t>
      </w:r>
      <w:r w:rsidRPr="00A21259">
        <w:rPr>
          <w:color w:val="000000"/>
          <w:sz w:val="26"/>
          <w:szCs w:val="26"/>
        </w:rPr>
        <w:t>Не стесняйтесь хвалить ребенка, дети с синдромом дефицита внимания более других нуждаются в похвале.</w:t>
      </w:r>
    </w:p>
    <w:p w:rsidR="00CB530C" w:rsidRPr="00A21259" w:rsidRDefault="00CB530C" w:rsidP="00CB53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A21259">
        <w:rPr>
          <w:color w:val="000000" w:themeColor="text1"/>
          <w:sz w:val="26"/>
          <w:szCs w:val="26"/>
        </w:rPr>
        <w:t>9.</w:t>
      </w:r>
      <w:r w:rsidRPr="00A21259">
        <w:rPr>
          <w:color w:val="4A4A4A"/>
          <w:sz w:val="26"/>
          <w:szCs w:val="26"/>
        </w:rPr>
        <w:t xml:space="preserve"> </w:t>
      </w:r>
      <w:r w:rsidRPr="00A21259">
        <w:rPr>
          <w:color w:val="000000" w:themeColor="text1"/>
          <w:sz w:val="26"/>
          <w:szCs w:val="26"/>
        </w:rPr>
        <w:t>Не «замечайте» мелкие шалости, сдерживайте раздражения и не кричите на ребенка, так как от шума возбуждение усиливается,</w:t>
      </w:r>
    </w:p>
    <w:p w:rsidR="00CB530C" w:rsidRPr="00A21259" w:rsidRDefault="00CB530C" w:rsidP="00CB53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A21259">
        <w:rPr>
          <w:color w:val="000000" w:themeColor="text1"/>
          <w:sz w:val="26"/>
          <w:szCs w:val="26"/>
        </w:rPr>
        <w:t>10. При необходимости применяйте позитивный физический контакт: возьмите руку ребенка, погладьте по голове, прижмите к себе,</w:t>
      </w:r>
    </w:p>
    <w:p w:rsidR="00CB530C" w:rsidRPr="00A21259" w:rsidRDefault="00CB530C" w:rsidP="00CB53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A21259">
        <w:rPr>
          <w:color w:val="000000" w:themeColor="text1"/>
          <w:sz w:val="26"/>
          <w:szCs w:val="26"/>
        </w:rPr>
        <w:t>11. Предоставлять ребенку возможность выбора.</w:t>
      </w:r>
    </w:p>
    <w:p w:rsidR="00CB530C" w:rsidRPr="00A21259" w:rsidRDefault="00CB530C" w:rsidP="00CB53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A21259">
        <w:rPr>
          <w:color w:val="000000" w:themeColor="text1"/>
          <w:sz w:val="26"/>
          <w:szCs w:val="26"/>
        </w:rPr>
        <w:t>12. Начинать и заканчивать занятия заданиями, с которыми ребенок справиться.</w:t>
      </w:r>
    </w:p>
    <w:p w:rsidR="00CB530C" w:rsidRPr="00A21259" w:rsidRDefault="00CB530C" w:rsidP="00CB53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A21259">
        <w:rPr>
          <w:color w:val="000000" w:themeColor="text1"/>
          <w:sz w:val="26"/>
          <w:szCs w:val="26"/>
        </w:rPr>
        <w:t xml:space="preserve">13. У </w:t>
      </w:r>
      <w:proofErr w:type="spellStart"/>
      <w:r w:rsidRPr="00A21259">
        <w:rPr>
          <w:color w:val="000000" w:themeColor="text1"/>
          <w:sz w:val="26"/>
          <w:szCs w:val="26"/>
        </w:rPr>
        <w:t>гиперактивных</w:t>
      </w:r>
      <w:proofErr w:type="spellEnd"/>
      <w:r w:rsidRPr="00A21259">
        <w:rPr>
          <w:color w:val="000000" w:themeColor="text1"/>
          <w:sz w:val="26"/>
          <w:szCs w:val="26"/>
        </w:rPr>
        <w:t xml:space="preserve"> детей до 6-8 лет ведущим остается наглядно-действенное мышление, то есть, чтобы что-то понять, им необходимо все потрогать и подвигать</w:t>
      </w:r>
    </w:p>
    <w:p w:rsidR="00CB530C" w:rsidRPr="00A21259" w:rsidRDefault="00CB530C" w:rsidP="00CB53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A21259">
        <w:rPr>
          <w:color w:val="000000" w:themeColor="text1"/>
          <w:sz w:val="26"/>
          <w:szCs w:val="26"/>
        </w:rPr>
        <w:t>14. Аккуратности сильно  не требовать.</w:t>
      </w:r>
    </w:p>
    <w:p w:rsidR="00CB530C" w:rsidRPr="00A21259" w:rsidRDefault="00CB530C" w:rsidP="00CB53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A21259">
        <w:rPr>
          <w:color w:val="000000" w:themeColor="text1"/>
          <w:sz w:val="26"/>
          <w:szCs w:val="26"/>
        </w:rPr>
        <w:t xml:space="preserve">15. Инструкции </w:t>
      </w:r>
      <w:proofErr w:type="gramStart"/>
      <w:r w:rsidRPr="00A21259">
        <w:rPr>
          <w:color w:val="000000" w:themeColor="text1"/>
          <w:sz w:val="26"/>
          <w:szCs w:val="26"/>
        </w:rPr>
        <w:t>четкими</w:t>
      </w:r>
      <w:proofErr w:type="gramEnd"/>
      <w:r w:rsidRPr="00A21259">
        <w:rPr>
          <w:color w:val="000000" w:themeColor="text1"/>
          <w:sz w:val="26"/>
          <w:szCs w:val="26"/>
        </w:rPr>
        <w:t xml:space="preserve"> и краткими, не более 10 слов.</w:t>
      </w:r>
    </w:p>
    <w:p w:rsidR="00CB530C" w:rsidRPr="00A21259" w:rsidRDefault="00CB530C" w:rsidP="00CB53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A21259">
        <w:rPr>
          <w:color w:val="000000" w:themeColor="text1"/>
          <w:sz w:val="26"/>
          <w:szCs w:val="26"/>
        </w:rPr>
        <w:t xml:space="preserve">16. Работая один на один </w:t>
      </w:r>
      <w:proofErr w:type="gramStart"/>
      <w:r w:rsidRPr="00A21259">
        <w:rPr>
          <w:color w:val="000000" w:themeColor="text1"/>
          <w:sz w:val="26"/>
          <w:szCs w:val="26"/>
        </w:rPr>
        <w:t>со</w:t>
      </w:r>
      <w:proofErr w:type="gramEnd"/>
      <w:r w:rsidRPr="00A21259">
        <w:rPr>
          <w:color w:val="000000" w:themeColor="text1"/>
          <w:sz w:val="26"/>
          <w:szCs w:val="26"/>
        </w:rPr>
        <w:t xml:space="preserve"> взрослым, не проявляет признаков </w:t>
      </w:r>
      <w:proofErr w:type="spellStart"/>
      <w:r w:rsidRPr="00A21259">
        <w:rPr>
          <w:color w:val="000000" w:themeColor="text1"/>
          <w:sz w:val="26"/>
          <w:szCs w:val="26"/>
        </w:rPr>
        <w:t>гиперактивности</w:t>
      </w:r>
      <w:proofErr w:type="spellEnd"/>
      <w:r w:rsidRPr="00A21259">
        <w:rPr>
          <w:color w:val="000000" w:themeColor="text1"/>
          <w:sz w:val="26"/>
          <w:szCs w:val="26"/>
        </w:rPr>
        <w:t xml:space="preserve"> и гораздо успешнее справляется с работой. Чем более драматичен, экспрессивен, театрален педагог, тем легче он справляется с проблемами </w:t>
      </w:r>
      <w:proofErr w:type="spellStart"/>
      <w:r w:rsidRPr="00A21259">
        <w:rPr>
          <w:color w:val="000000" w:themeColor="text1"/>
          <w:sz w:val="26"/>
          <w:szCs w:val="26"/>
        </w:rPr>
        <w:t>гиперактивного</w:t>
      </w:r>
      <w:proofErr w:type="spellEnd"/>
      <w:r w:rsidRPr="00A21259">
        <w:rPr>
          <w:color w:val="000000" w:themeColor="text1"/>
          <w:sz w:val="26"/>
          <w:szCs w:val="26"/>
        </w:rPr>
        <w:t xml:space="preserve"> ребенка, которого влечет все неожиданное, новое. Необычность поведения педагога меняет психологический настрой ребенка, помогает переключить его внимание на нужный предмет.</w:t>
      </w:r>
    </w:p>
    <w:p w:rsidR="00CB530C" w:rsidRPr="00A21259" w:rsidRDefault="00CB530C" w:rsidP="00CB53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A21259">
        <w:rPr>
          <w:color w:val="000000" w:themeColor="text1"/>
          <w:sz w:val="26"/>
          <w:szCs w:val="26"/>
        </w:rPr>
        <w:t>17. Использовать тактильный контакт. Проходя по группе, педагог в тот момент, когда ребенок начнет отвлекаться, может положить руку ему на плечо. Это прикосновение работает как сигнал, помогающий «включить» внимание.</w:t>
      </w:r>
    </w:p>
    <w:p w:rsidR="00CB530C" w:rsidRPr="00A21259" w:rsidRDefault="00CB530C" w:rsidP="00CB53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A21259">
        <w:rPr>
          <w:color w:val="000000" w:themeColor="text1"/>
          <w:sz w:val="26"/>
          <w:szCs w:val="26"/>
        </w:rPr>
        <w:t>18. Оставайтесь спокойными. Помните: нет хладнокровия — нет преимущества! Прежде чем реагировать на неприятную ситуацию, остановитесь на несколько секунд (например, сосчитайте до десяти).</w:t>
      </w:r>
    </w:p>
    <w:p w:rsidR="00CB530C" w:rsidRPr="00A21259" w:rsidRDefault="00CB530C" w:rsidP="00CB53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A21259">
        <w:rPr>
          <w:color w:val="000000" w:themeColor="text1"/>
          <w:sz w:val="26"/>
          <w:szCs w:val="26"/>
        </w:rPr>
        <w:t>19. Избегать утомления</w:t>
      </w:r>
    </w:p>
    <w:p w:rsidR="00CB530C" w:rsidRPr="00A21259" w:rsidRDefault="00CB530C" w:rsidP="00CB53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A21259">
        <w:rPr>
          <w:color w:val="000000" w:themeColor="text1"/>
          <w:sz w:val="26"/>
          <w:szCs w:val="26"/>
        </w:rPr>
        <w:t>20. Ограничить их участие в мероприятиях, связанных со скоплением большого числа людей.</w:t>
      </w:r>
    </w:p>
    <w:p w:rsidR="00CB530C" w:rsidRPr="00A21259" w:rsidRDefault="00CB530C" w:rsidP="00CB53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A21259">
        <w:rPr>
          <w:color w:val="000000" w:themeColor="text1"/>
          <w:sz w:val="26"/>
          <w:szCs w:val="26"/>
        </w:rPr>
        <w:t xml:space="preserve">21. Партнер </w:t>
      </w:r>
      <w:proofErr w:type="spellStart"/>
      <w:r w:rsidRPr="00A21259">
        <w:rPr>
          <w:color w:val="000000" w:themeColor="text1"/>
          <w:sz w:val="26"/>
          <w:szCs w:val="26"/>
        </w:rPr>
        <w:t>гиперактивного</w:t>
      </w:r>
      <w:proofErr w:type="spellEnd"/>
      <w:r w:rsidRPr="00A21259">
        <w:rPr>
          <w:color w:val="000000" w:themeColor="text1"/>
          <w:sz w:val="26"/>
          <w:szCs w:val="26"/>
        </w:rPr>
        <w:t xml:space="preserve"> ребенка должен быть уравновешенными и спокойными.</w:t>
      </w:r>
    </w:p>
    <w:p w:rsidR="00CB530C" w:rsidRPr="00A21259" w:rsidRDefault="00CB530C" w:rsidP="00CB53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A21259">
        <w:rPr>
          <w:bCs/>
          <w:color w:val="000000" w:themeColor="text1"/>
          <w:sz w:val="26"/>
          <w:szCs w:val="26"/>
        </w:rPr>
        <w:t>22.</w:t>
      </w:r>
      <w:r w:rsidRPr="00A21259">
        <w:rPr>
          <w:b/>
          <w:bCs/>
          <w:color w:val="000000" w:themeColor="text1"/>
          <w:sz w:val="26"/>
          <w:szCs w:val="26"/>
        </w:rPr>
        <w:t xml:space="preserve">  </w:t>
      </w:r>
      <w:r w:rsidRPr="00A21259">
        <w:rPr>
          <w:color w:val="000000" w:themeColor="text1"/>
          <w:sz w:val="26"/>
          <w:szCs w:val="26"/>
        </w:rPr>
        <w:t>Принять ребенка таким, каков он есть.</w:t>
      </w:r>
    </w:p>
    <w:p w:rsidR="00CB530C" w:rsidRPr="00A21259" w:rsidRDefault="00CB530C" w:rsidP="00CB53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A21259">
        <w:rPr>
          <w:color w:val="000000" w:themeColor="text1"/>
          <w:sz w:val="26"/>
          <w:szCs w:val="26"/>
        </w:rPr>
        <w:t>23. Работать с ребенком в начале дня, а не вечером.</w:t>
      </w:r>
    </w:p>
    <w:p w:rsidR="00CB530C" w:rsidRPr="00A21259" w:rsidRDefault="00CB530C" w:rsidP="00CB53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A21259">
        <w:rPr>
          <w:color w:val="000000" w:themeColor="text1"/>
          <w:sz w:val="26"/>
          <w:szCs w:val="26"/>
        </w:rPr>
        <w:t>24. Работать в тесном сотрудничестве с родителями, психологом.</w:t>
      </w:r>
    </w:p>
    <w:p w:rsidR="00CB530C" w:rsidRPr="00A21259" w:rsidRDefault="00CB530C" w:rsidP="00CB53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A21259">
        <w:rPr>
          <w:color w:val="000000" w:themeColor="text1"/>
          <w:sz w:val="26"/>
          <w:szCs w:val="26"/>
        </w:rPr>
        <w:t>25. На занятии использовать визуальные опоры.</w:t>
      </w:r>
    </w:p>
    <w:p w:rsidR="00CB530C" w:rsidRPr="00A21259" w:rsidRDefault="00CB530C" w:rsidP="00CB53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A21259">
        <w:rPr>
          <w:color w:val="000000" w:themeColor="text1"/>
          <w:sz w:val="26"/>
          <w:szCs w:val="26"/>
        </w:rPr>
        <w:t>26. Использовать гибкую систему поощрений и наказаний.</w:t>
      </w:r>
    </w:p>
    <w:p w:rsidR="00CB530C" w:rsidRPr="00A21259" w:rsidRDefault="00CB530C" w:rsidP="00CB53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A21259">
        <w:rPr>
          <w:color w:val="000000" w:themeColor="text1"/>
          <w:sz w:val="26"/>
          <w:szCs w:val="26"/>
        </w:rPr>
        <w:t>27. Занятия с ребенком должны проходить в эмоционально-привлекательной форме.</w:t>
      </w:r>
    </w:p>
    <w:p w:rsidR="00CB530C" w:rsidRPr="00A21259" w:rsidRDefault="00CB530C" w:rsidP="00CB53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A21259">
        <w:rPr>
          <w:color w:val="000000" w:themeColor="text1"/>
          <w:sz w:val="26"/>
          <w:szCs w:val="26"/>
        </w:rPr>
        <w:t>28. Посадить ребенка во время занятий рядом с взрослым.</w:t>
      </w:r>
    </w:p>
    <w:p w:rsidR="00CB530C" w:rsidRPr="00A21259" w:rsidRDefault="00CB530C" w:rsidP="00CB53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A21259">
        <w:rPr>
          <w:color w:val="000000" w:themeColor="text1"/>
          <w:sz w:val="26"/>
          <w:szCs w:val="26"/>
        </w:rPr>
        <w:t>29. Договариваться с ребенком о тех или иных действиях заранее.</w:t>
      </w:r>
    </w:p>
    <w:p w:rsidR="00CB530C" w:rsidRPr="00A21259" w:rsidRDefault="00CB530C" w:rsidP="00CB53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  <w:shd w:val="clear" w:color="auto" w:fill="FFFFFF"/>
        </w:rPr>
      </w:pPr>
    </w:p>
    <w:p w:rsidR="00CB530C" w:rsidRDefault="00CB530C" w:rsidP="00CB53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  <w:shd w:val="clear" w:color="auto" w:fill="FFFFFF"/>
        </w:rPr>
      </w:pPr>
      <w:r w:rsidRPr="00A21259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  <w:shd w:val="clear" w:color="auto" w:fill="FFFFFF"/>
        </w:rPr>
        <w:t xml:space="preserve">Рекомендации по работе с детьми с эмоциональными нарушениями. </w:t>
      </w:r>
    </w:p>
    <w:p w:rsidR="00A21259" w:rsidRPr="00A21259" w:rsidRDefault="00A21259" w:rsidP="00CB53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  <w:shd w:val="clear" w:color="auto" w:fill="FFFFFF"/>
        </w:rPr>
      </w:pPr>
    </w:p>
    <w:p w:rsidR="00CB530C" w:rsidRPr="00A21259" w:rsidRDefault="00CB530C" w:rsidP="00CB53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212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 Нельзя учить детей подавлять эмоции, надо их научить </w:t>
      </w:r>
      <w:proofErr w:type="gramStart"/>
      <w:r w:rsidRPr="00A212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правильно</w:t>
      </w:r>
      <w:proofErr w:type="gramEnd"/>
      <w:r w:rsidRPr="00A212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направлять, проявлять свои чувства.</w:t>
      </w:r>
    </w:p>
    <w:p w:rsidR="00CB530C" w:rsidRPr="00A21259" w:rsidRDefault="00CB530C" w:rsidP="00CB53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212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 Эмоции рождаются в процессе взаимодействия с окружающим миром. Необходимо научить ребенка адекватным формам реагирования </w:t>
      </w:r>
      <w:proofErr w:type="gramStart"/>
      <w:r w:rsidRPr="00A212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те</w:t>
      </w:r>
      <w:proofErr w:type="gramEnd"/>
      <w:r w:rsidRPr="00A212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или иные ситуации или явления внешней среды.</w:t>
      </w:r>
    </w:p>
    <w:p w:rsidR="00CB530C" w:rsidRPr="00A21259" w:rsidRDefault="00CB530C" w:rsidP="00CB53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212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Не надо ограждать ребенка от отрицательных переживаний. Невозможно избежать негатива в повседневной жизни, и искусственное создание "тепличных условий" лишь на короткий период снимает проблему, а через некоторое время она проявится более остро. Нужно учитывать не просто модальность эмоций (отрицательные или положительные), а, прежде всего, их интенсивность.</w:t>
      </w:r>
    </w:p>
    <w:p w:rsidR="00CB530C" w:rsidRPr="00A21259" w:rsidRDefault="00CB530C" w:rsidP="00CB53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212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 Чувства ребенка нельзя оценивать, невозможно требовать, чтобы он не переживал того, что переживает. Как правило, бурные аффективные реакции – это результат длительного сдерживания эмоций.</w:t>
      </w:r>
    </w:p>
    <w:p w:rsidR="00CB530C" w:rsidRDefault="00CB530C" w:rsidP="00CB53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A2125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lastRenderedPageBreak/>
        <w:t>Правила общения с тревожными детьми.</w:t>
      </w:r>
    </w:p>
    <w:p w:rsidR="00A21259" w:rsidRPr="00A21259" w:rsidRDefault="00A21259" w:rsidP="00CB53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CB530C" w:rsidRPr="00A21259" w:rsidRDefault="00CB530C" w:rsidP="00CB5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212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 Избегайте состязаний и каких-либо видов работ, учитывающих скорость. </w:t>
      </w:r>
    </w:p>
    <w:p w:rsidR="00CB530C" w:rsidRPr="00A21259" w:rsidRDefault="00CB530C" w:rsidP="00CB5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212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 Не сравнивайте ребенка с окружающими. </w:t>
      </w:r>
    </w:p>
    <w:p w:rsidR="00CB530C" w:rsidRPr="00A21259" w:rsidRDefault="00CB530C" w:rsidP="00CB5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212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Чаще обращайтесь к ребенку по имени.</w:t>
      </w:r>
    </w:p>
    <w:p w:rsidR="00CB530C" w:rsidRPr="00A21259" w:rsidRDefault="00CB530C" w:rsidP="00CB5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212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 Демонстрируйте образцы уверенного поведения, будьте во всем примером ребенку.</w:t>
      </w:r>
    </w:p>
    <w:p w:rsidR="00CB530C" w:rsidRPr="00A21259" w:rsidRDefault="00CB530C" w:rsidP="00CB5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212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 Не предъявляйте ребенку завышенных требований.</w:t>
      </w:r>
    </w:p>
    <w:p w:rsidR="00CB530C" w:rsidRPr="00A21259" w:rsidRDefault="00CB530C" w:rsidP="00CB5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212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6. Будьте последовательны в воспитании.</w:t>
      </w:r>
    </w:p>
    <w:p w:rsidR="00A21259" w:rsidRDefault="00CB530C" w:rsidP="00CB530C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 w:rsidRPr="00A212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7. Используйте наказание лишь в крайних случаях. Не унижайте ребенка, наказывая его.</w:t>
      </w:r>
      <w:r w:rsidRPr="00A21259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</w:p>
    <w:p w:rsidR="00CB530C" w:rsidRPr="00A21259" w:rsidRDefault="00CB530C" w:rsidP="00A2125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 w:rsidRPr="00A21259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Как помочь агрессивному ребенку?</w:t>
      </w:r>
    </w:p>
    <w:p w:rsidR="00A21259" w:rsidRDefault="00A21259" w:rsidP="00CB530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:rsidR="00CB530C" w:rsidRPr="00A21259" w:rsidRDefault="00CB530C" w:rsidP="00CB53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21259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Работа воспитателей с данной категорией детей должна проводиться в трех направлениях:</w:t>
      </w:r>
      <w:r w:rsidRPr="00A21259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A212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работать с гневом - обучать ребенка общепринятым и неопасным для окружающих способам выражения своего гнева; для этого рекомендуется использовать следующие игры: «мешочек криков», «подушка для пинаний», «листок гнева», «рубка дров».</w:t>
      </w:r>
    </w:p>
    <w:p w:rsidR="00CB530C" w:rsidRPr="00A21259" w:rsidRDefault="00CB530C" w:rsidP="00CB53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212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обучать самоконтролю - вырабатывать у ребенка навыки владения собой в ситуациях, провоцирующих вспышки гнева или тревожность; для этого рекомендуется использовать следующие игры: </w:t>
      </w:r>
      <w:r w:rsidRPr="00A21259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A212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«Посчитал до десяти я и решил», «Гнев на сцене».</w:t>
      </w:r>
    </w:p>
    <w:p w:rsidR="00CB530C" w:rsidRPr="00A21259" w:rsidRDefault="00CB530C" w:rsidP="00CB53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212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gramStart"/>
      <w:r w:rsidRPr="00A212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</w:t>
      </w:r>
      <w:proofErr w:type="gramEnd"/>
      <w:r w:rsidRPr="00A212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аботать с чувствами - учить осознавать собственные эмоции и эмоции других людей, формировать способность к сопереживанию, сочувствию, доверию окружающим;</w:t>
      </w:r>
    </w:p>
    <w:p w:rsidR="00CB530C" w:rsidRPr="00A21259" w:rsidRDefault="00CB530C" w:rsidP="00CB53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212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прививать конструктивные навыки общения - обучать адекватным поведенческим реакциям в проблемной ситуации, способам выхода из конфликта</w:t>
      </w:r>
      <w:proofErr w:type="gramStart"/>
      <w:r w:rsidRPr="00A212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proofErr w:type="gramEnd"/>
      <w:r w:rsidRPr="00A21259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A212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«</w:t>
      </w:r>
      <w:proofErr w:type="gramStart"/>
      <w:r w:rsidRPr="00A212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</w:t>
      </w:r>
      <w:proofErr w:type="gramEnd"/>
      <w:r w:rsidRPr="00A212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оздание проблемной ситуации и варианта выхода из нее», «слепой и поводырь».</w:t>
      </w:r>
    </w:p>
    <w:p w:rsidR="00CB530C" w:rsidRPr="00A21259" w:rsidRDefault="00CB530C" w:rsidP="00CB530C">
      <w:pPr>
        <w:pStyle w:val="a3"/>
        <w:spacing w:before="0" w:beforeAutospacing="0" w:after="0" w:afterAutospacing="0"/>
        <w:ind w:firstLine="567"/>
        <w:jc w:val="center"/>
        <w:rPr>
          <w:rStyle w:val="a6"/>
          <w:b/>
          <w:sz w:val="26"/>
          <w:szCs w:val="26"/>
        </w:rPr>
      </w:pPr>
    </w:p>
    <w:p w:rsidR="00CB530C" w:rsidRDefault="00CB530C" w:rsidP="00CB530C">
      <w:pPr>
        <w:pStyle w:val="a3"/>
        <w:spacing w:before="0" w:beforeAutospacing="0" w:after="0" w:afterAutospacing="0"/>
        <w:ind w:firstLine="567"/>
        <w:jc w:val="center"/>
        <w:rPr>
          <w:rStyle w:val="a6"/>
          <w:b/>
          <w:sz w:val="26"/>
          <w:szCs w:val="26"/>
        </w:rPr>
      </w:pPr>
      <w:r w:rsidRPr="00A21259">
        <w:rPr>
          <w:rStyle w:val="a6"/>
          <w:b/>
          <w:sz w:val="26"/>
          <w:szCs w:val="26"/>
        </w:rPr>
        <w:t>Советы для педагогов при работе с детьми с заиканием:</w:t>
      </w:r>
    </w:p>
    <w:p w:rsidR="00A21259" w:rsidRPr="00A21259" w:rsidRDefault="00A21259" w:rsidP="00CB530C">
      <w:pPr>
        <w:pStyle w:val="a3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</w:p>
    <w:p w:rsidR="00CB530C" w:rsidRPr="00A21259" w:rsidRDefault="00CB530C" w:rsidP="00CB530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21259">
        <w:rPr>
          <w:sz w:val="26"/>
          <w:szCs w:val="26"/>
        </w:rPr>
        <w:t xml:space="preserve">- Если ребенок заикается, то ему нельзя делать  замечания со словами говори хорошо, говори медленно, расслабься,  вдохни перед началом речи и другие замечания,   касающиеся его речи.  </w:t>
      </w:r>
    </w:p>
    <w:p w:rsidR="00CB530C" w:rsidRPr="00A21259" w:rsidRDefault="00CB530C" w:rsidP="00CB530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21259">
        <w:rPr>
          <w:sz w:val="26"/>
          <w:szCs w:val="26"/>
        </w:rPr>
        <w:t>- При ребенке не следует произносить, что он «Заикается». </w:t>
      </w:r>
    </w:p>
    <w:p w:rsidR="00CB530C" w:rsidRPr="00A21259" w:rsidRDefault="00CB530C" w:rsidP="00CB530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21259">
        <w:rPr>
          <w:sz w:val="26"/>
          <w:szCs w:val="26"/>
        </w:rPr>
        <w:t xml:space="preserve">-  Воспитатели не должны при других детях  обращать внимание на  сбивчивую речь заикающегося ребенка, не произносить за него слова,  которые он не может договорить из-за заикания.  Если сам воспитатель не обратит  своего внимания  на запинки в речи ребенка,  то другие дети не заметят проблемы в речи заикающегося. </w:t>
      </w:r>
    </w:p>
    <w:p w:rsidR="00CB530C" w:rsidRPr="00A21259" w:rsidRDefault="00CB530C" w:rsidP="00CB530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21259">
        <w:rPr>
          <w:sz w:val="26"/>
          <w:szCs w:val="26"/>
        </w:rPr>
        <w:t xml:space="preserve">- Воспитатель должен  предупреждать и не допускать, чтобы дети дразнили ребенка, обзывали, исключали из общих игр. </w:t>
      </w:r>
    </w:p>
    <w:p w:rsidR="00CB530C" w:rsidRPr="00A21259" w:rsidRDefault="00CB530C" w:rsidP="00CB530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21259">
        <w:rPr>
          <w:sz w:val="26"/>
          <w:szCs w:val="26"/>
        </w:rPr>
        <w:t>- Во время разговора надо давать заикающемуся  ребенку почувствовать,  что  внимательно  и спокойно слушают то, о чем  он говорит.  При этом совсем  не обращают внимания  на то,  как ребенок говорит.  Надо дать  возможность договорить ребенку, не перебивать и не торопить его речь. </w:t>
      </w:r>
    </w:p>
    <w:p w:rsidR="00CB530C" w:rsidRPr="00A21259" w:rsidRDefault="00CB530C" w:rsidP="00CB530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21259">
        <w:rPr>
          <w:sz w:val="26"/>
          <w:szCs w:val="26"/>
        </w:rPr>
        <w:t xml:space="preserve">-  Надо поддерживать постоянный  зрительный контакт с ребенком  и терпеливо ждать пока заикающийся закончит  свое высказывание.  </w:t>
      </w:r>
    </w:p>
    <w:p w:rsidR="00CB530C" w:rsidRPr="00A21259" w:rsidRDefault="00CB530C" w:rsidP="00CB530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21259">
        <w:rPr>
          <w:sz w:val="26"/>
          <w:szCs w:val="26"/>
        </w:rPr>
        <w:t xml:space="preserve">- Не рекомендуется  задавать много вопросов ребенку. </w:t>
      </w:r>
    </w:p>
    <w:p w:rsidR="00CB530C" w:rsidRPr="00A21259" w:rsidRDefault="00CB530C" w:rsidP="00CB530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21259">
        <w:rPr>
          <w:sz w:val="26"/>
          <w:szCs w:val="26"/>
        </w:rPr>
        <w:t xml:space="preserve">- Речь воспитателя и родителей с ребенком при заикании должна быть неспешной («ленивой»). </w:t>
      </w:r>
    </w:p>
    <w:p w:rsidR="00CB530C" w:rsidRPr="00A21259" w:rsidRDefault="00CB530C" w:rsidP="00CB530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21259">
        <w:rPr>
          <w:sz w:val="26"/>
          <w:szCs w:val="26"/>
        </w:rPr>
        <w:t xml:space="preserve">- Заикающегося ребенка нужно поощрять и хвалить как можно чаще и как можно естественней, даже если у него что-то  не получается. При этом не рекомендуется гладить ребенка по голове и вообще трогать его голову. </w:t>
      </w:r>
    </w:p>
    <w:p w:rsidR="00CB530C" w:rsidRPr="00A21259" w:rsidRDefault="00CB530C" w:rsidP="00CB530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21259">
        <w:rPr>
          <w:sz w:val="26"/>
          <w:szCs w:val="26"/>
        </w:rPr>
        <w:t>- При занятиях с заикающимся ребенком надо учитывать его интересы и поддерживать его инициативу в игре. Не следует требовать от ребенка того, что он не может выполнить в силу своих особенностей. Надо  принимать и любить ребенка таким, какой он есть.</w:t>
      </w:r>
    </w:p>
    <w:p w:rsidR="00CB530C" w:rsidRPr="00A21259" w:rsidRDefault="00CB530C" w:rsidP="00CB530C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</w:p>
    <w:p w:rsidR="00CB530C" w:rsidRDefault="00CB530C" w:rsidP="00A21259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  <w:r w:rsidRPr="00A212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Рекомендации педагогам при работе с ребёнком с гидроцефалией:</w:t>
      </w:r>
    </w:p>
    <w:p w:rsidR="00A21259" w:rsidRPr="00A21259" w:rsidRDefault="00A21259" w:rsidP="00A21259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B530C" w:rsidRPr="00A21259" w:rsidRDefault="00CB530C" w:rsidP="00A21259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right="3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212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создание благоприятного психологического климата, положительного эмоционального фона. Положительные эмоции стимулируют деятельность сердца, в результате чего увеличивается количество крови, поступающей в мозг, что улучшает питание мозговой ткани, активизирует слуховой, зрительный анализаторы, то есть повышаются функциональные возможности мозга;</w:t>
      </w:r>
    </w:p>
    <w:p w:rsidR="00CB530C" w:rsidRPr="00A21259" w:rsidRDefault="00CB530C" w:rsidP="00A21259">
      <w:pPr>
        <w:numPr>
          <w:ilvl w:val="0"/>
          <w:numId w:val="1"/>
        </w:numPr>
        <w:tabs>
          <w:tab w:val="num" w:pos="0"/>
          <w:tab w:val="left" w:pos="142"/>
        </w:tabs>
        <w:spacing w:after="0" w:line="240" w:lineRule="auto"/>
        <w:ind w:left="0" w:right="3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212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регламентация учебной нагрузки в течение дня, недели, обязательное проведение физкультминуток, гимнастик для глаз;</w:t>
      </w:r>
    </w:p>
    <w:p w:rsidR="00CB530C" w:rsidRPr="00A21259" w:rsidRDefault="00CB530C" w:rsidP="00A21259">
      <w:pPr>
        <w:numPr>
          <w:ilvl w:val="0"/>
          <w:numId w:val="1"/>
        </w:numPr>
        <w:tabs>
          <w:tab w:val="num" w:pos="0"/>
          <w:tab w:val="left" w:pos="142"/>
        </w:tabs>
        <w:spacing w:after="0" w:line="240" w:lineRule="auto"/>
        <w:ind w:left="0" w:right="3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212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варьирование сложности программного материала;</w:t>
      </w:r>
    </w:p>
    <w:p w:rsidR="00CB530C" w:rsidRDefault="00CB530C" w:rsidP="00A21259">
      <w:pPr>
        <w:numPr>
          <w:ilvl w:val="0"/>
          <w:numId w:val="1"/>
        </w:numPr>
        <w:tabs>
          <w:tab w:val="num" w:pos="0"/>
          <w:tab w:val="left" w:pos="142"/>
        </w:tabs>
        <w:spacing w:after="0" w:line="240" w:lineRule="auto"/>
        <w:ind w:left="0" w:right="3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212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широкое использование наглядности и образного материала.</w:t>
      </w:r>
    </w:p>
    <w:p w:rsidR="00A21259" w:rsidRPr="00A21259" w:rsidRDefault="00A21259" w:rsidP="00A21259">
      <w:pPr>
        <w:tabs>
          <w:tab w:val="left" w:pos="142"/>
        </w:tabs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B530C" w:rsidRDefault="00CB530C" w:rsidP="00A21259">
      <w:pPr>
        <w:tabs>
          <w:tab w:val="num" w:pos="0"/>
          <w:tab w:val="left" w:pos="142"/>
        </w:tabs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A21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Рекомендации</w:t>
      </w:r>
      <w:r w:rsidR="00A21259" w:rsidRPr="00A2125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по работе  педагога с детьми с нарушением зрения</w:t>
      </w:r>
      <w:r w:rsidRPr="00A21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:rsidR="00A21259" w:rsidRPr="00A21259" w:rsidRDefault="00A21259" w:rsidP="00A21259">
      <w:pPr>
        <w:tabs>
          <w:tab w:val="num" w:pos="0"/>
          <w:tab w:val="left" w:pos="142"/>
        </w:tabs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CB530C" w:rsidRPr="00A21259" w:rsidRDefault="00CB530C" w:rsidP="00A21259">
      <w:pPr>
        <w:numPr>
          <w:ilvl w:val="0"/>
          <w:numId w:val="2"/>
        </w:numPr>
        <w:tabs>
          <w:tab w:val="num" w:pos="0"/>
          <w:tab w:val="left" w:pos="142"/>
        </w:tabs>
        <w:spacing w:after="0" w:line="240" w:lineRule="auto"/>
        <w:ind w:left="0" w:right="3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259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правильная организация рабочего места, соответствие размера мебели росту ребенка;</w:t>
      </w:r>
    </w:p>
    <w:p w:rsidR="00CB530C" w:rsidRPr="00A21259" w:rsidRDefault="00CB530C" w:rsidP="00A21259">
      <w:pPr>
        <w:numPr>
          <w:ilvl w:val="0"/>
          <w:numId w:val="2"/>
        </w:numPr>
        <w:tabs>
          <w:tab w:val="num" w:pos="0"/>
          <w:tab w:val="left" w:pos="142"/>
        </w:tabs>
        <w:spacing w:after="0" w:line="240" w:lineRule="auto"/>
        <w:ind w:left="0" w:right="3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259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достаточная освещенность рабочего места (естественная и искусственная), видимость предметов.</w:t>
      </w:r>
    </w:p>
    <w:p w:rsidR="00CB530C" w:rsidRPr="00A21259" w:rsidRDefault="00CB530C" w:rsidP="00A21259">
      <w:pPr>
        <w:numPr>
          <w:ilvl w:val="0"/>
          <w:numId w:val="2"/>
        </w:numPr>
        <w:tabs>
          <w:tab w:val="num" w:pos="0"/>
          <w:tab w:val="left" w:pos="142"/>
        </w:tabs>
        <w:spacing w:after="0" w:line="240" w:lineRule="auto"/>
        <w:ind w:left="0" w:right="3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259"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наличие у педагога четких врачебных рекомендаций: указание остроты зрения ребенка без коррекции и с коррекцией (то есть с очками), режим ношения очков.</w:t>
      </w:r>
    </w:p>
    <w:p w:rsidR="00CB530C" w:rsidRPr="00A21259" w:rsidRDefault="00CB530C" w:rsidP="00A21259">
      <w:pPr>
        <w:numPr>
          <w:ilvl w:val="0"/>
          <w:numId w:val="2"/>
        </w:numPr>
        <w:tabs>
          <w:tab w:val="num" w:pos="0"/>
          <w:tab w:val="left" w:pos="142"/>
        </w:tabs>
        <w:spacing w:after="0" w:line="240" w:lineRule="auto"/>
        <w:ind w:left="0" w:right="3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259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глазной гимнастики для профилактики переутомления и укрепления глазных мышц;</w:t>
      </w:r>
    </w:p>
    <w:p w:rsidR="00CB530C" w:rsidRPr="00A21259" w:rsidRDefault="00CB530C" w:rsidP="00A21259">
      <w:pPr>
        <w:numPr>
          <w:ilvl w:val="0"/>
          <w:numId w:val="2"/>
        </w:numPr>
        <w:tabs>
          <w:tab w:val="num" w:pos="0"/>
          <w:tab w:val="left" w:pos="142"/>
        </w:tabs>
        <w:spacing w:after="0" w:line="240" w:lineRule="auto"/>
        <w:ind w:left="0" w:right="3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259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 в работе разнообразных дидактических материалов для тренировок зрительно-моторной координац</w:t>
      </w:r>
      <w:proofErr w:type="gramStart"/>
      <w:r w:rsidRPr="00A21259">
        <w:rPr>
          <w:rFonts w:ascii="Times New Roman" w:eastAsia="Times New Roman" w:hAnsi="Times New Roman" w:cs="Times New Roman"/>
          <w:color w:val="000000"/>
          <w:sz w:val="26"/>
          <w:szCs w:val="26"/>
        </w:rPr>
        <w:t>ии и ау</w:t>
      </w:r>
      <w:proofErr w:type="gramEnd"/>
      <w:r w:rsidRPr="00A21259">
        <w:rPr>
          <w:rFonts w:ascii="Times New Roman" w:eastAsia="Times New Roman" w:hAnsi="Times New Roman" w:cs="Times New Roman"/>
          <w:color w:val="000000"/>
          <w:sz w:val="26"/>
          <w:szCs w:val="26"/>
        </w:rPr>
        <w:t>диовизуальных средств, сообщающих учебную информацию ярко, красочно, наглядно через систему образов.</w:t>
      </w:r>
    </w:p>
    <w:p w:rsidR="00A21259" w:rsidRPr="00A21259" w:rsidRDefault="00A21259" w:rsidP="00A2125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21259" w:rsidRDefault="00A21259" w:rsidP="00A21259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6"/>
          <w:szCs w:val="26"/>
        </w:rPr>
      </w:pPr>
      <w:r w:rsidRPr="00A21259">
        <w:rPr>
          <w:b/>
          <w:i/>
          <w:color w:val="000000"/>
          <w:sz w:val="26"/>
          <w:szCs w:val="26"/>
        </w:rPr>
        <w:t>Рекомендации по работе с детьми с эпилептическими синдромами:</w:t>
      </w:r>
    </w:p>
    <w:p w:rsidR="00A21259" w:rsidRPr="00A21259" w:rsidRDefault="00A21259" w:rsidP="00A21259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6"/>
          <w:szCs w:val="26"/>
        </w:rPr>
      </w:pPr>
    </w:p>
    <w:p w:rsidR="00A21259" w:rsidRPr="00A21259" w:rsidRDefault="00A21259" w:rsidP="00A2125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21259">
        <w:rPr>
          <w:sz w:val="26"/>
          <w:szCs w:val="26"/>
        </w:rPr>
        <w:t>Занятия с детьми не должны быть слишком разнообразными и различающимися по структуре и оформлению. Смена учебных комнат, рабочего места или порядка проведения занятий в значительной степени осложняют процесс усвоения знаний и навыков. Поскольку у больных преобладает наглядно-образное мышление, в процессе обучения следует максимально использовать иллюстративный материал.</w:t>
      </w:r>
    </w:p>
    <w:p w:rsidR="00A21259" w:rsidRPr="00A21259" w:rsidRDefault="00A21259" w:rsidP="00A2125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21259">
        <w:rPr>
          <w:sz w:val="26"/>
          <w:szCs w:val="26"/>
        </w:rPr>
        <w:t>Нужно позаботиться о создании такой обстановки, в которой во время занятий больной ребенок испытывал бы положительные эмоции и хотел учиться. В центре внимания педагога-дефектолога должна находиться коррекция таких патологических черт, как злобность, агрессивность, жадность и т.п. Доброе, ласковое, внимательное отношение к детям является залогом успеха коррекционно-педагогических мероприятий.</w:t>
      </w:r>
    </w:p>
    <w:p w:rsidR="00A21259" w:rsidRPr="00A21259" w:rsidRDefault="00A21259" w:rsidP="00A2125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21259">
        <w:rPr>
          <w:sz w:val="26"/>
          <w:szCs w:val="26"/>
        </w:rPr>
        <w:t>Упрямство, негативизм, озлобленность педагогу не следует преодолевать путем приказа. Лучше переключить ребенка на какую-либо деятельность, с которой он хорошо справляется. Для того чтобы преодолеть склонность к «</w:t>
      </w:r>
      <w:proofErr w:type="spellStart"/>
      <w:r w:rsidRPr="00A21259">
        <w:rPr>
          <w:sz w:val="26"/>
          <w:szCs w:val="26"/>
        </w:rPr>
        <w:t>застреванию</w:t>
      </w:r>
      <w:proofErr w:type="spellEnd"/>
      <w:r w:rsidRPr="00A21259">
        <w:rPr>
          <w:sz w:val="26"/>
          <w:szCs w:val="26"/>
        </w:rPr>
        <w:t>» на своих переживаниях, детей надо включать в различные виды деятельности и при этом оказывать им нужную помощь. Большую роль в социальной адаптации больных, страдающих эпилепсией, играет организация их трудовой деятельности. Таких больных следует привлекать к общественно полезной кружковой работе. При этом надо регулировать их стремление взять на себя командную роль.</w:t>
      </w:r>
    </w:p>
    <w:p w:rsidR="00CB530C" w:rsidRPr="00CB530C" w:rsidRDefault="00CB530C" w:rsidP="00CB53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B530C" w:rsidRPr="00CB530C" w:rsidSect="00CB530C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444"/>
    <w:multiLevelType w:val="multilevel"/>
    <w:tmpl w:val="E29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818B0"/>
    <w:multiLevelType w:val="multilevel"/>
    <w:tmpl w:val="86EE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30C"/>
    <w:rsid w:val="00A21259"/>
    <w:rsid w:val="00CB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530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B530C"/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CB530C"/>
    <w:rPr>
      <w:i/>
      <w:iCs/>
    </w:rPr>
  </w:style>
  <w:style w:type="character" w:styleId="a7">
    <w:name w:val="Hyperlink"/>
    <w:basedOn w:val="a0"/>
    <w:uiPriority w:val="99"/>
    <w:semiHidden/>
    <w:unhideWhenUsed/>
    <w:rsid w:val="00A212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b10.su/D50-D89.html" TargetMode="External"/><Relationship Id="rId13" Type="http://schemas.openxmlformats.org/officeDocument/2006/relationships/hyperlink" Target="http://mkb10.su/H60-H95.html" TargetMode="External"/><Relationship Id="rId18" Type="http://schemas.openxmlformats.org/officeDocument/2006/relationships/hyperlink" Target="http://mkb10.su/M00-M99.html" TargetMode="External"/><Relationship Id="rId26" Type="http://schemas.openxmlformats.org/officeDocument/2006/relationships/hyperlink" Target="http://mkb10.su/Z00-Z99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mkb10.su/P00-P96.html" TargetMode="External"/><Relationship Id="rId7" Type="http://schemas.openxmlformats.org/officeDocument/2006/relationships/hyperlink" Target="http://mkb10.su/C00-D48.html" TargetMode="External"/><Relationship Id="rId12" Type="http://schemas.openxmlformats.org/officeDocument/2006/relationships/hyperlink" Target="http://mkb10.su/H00-H59.html" TargetMode="External"/><Relationship Id="rId17" Type="http://schemas.openxmlformats.org/officeDocument/2006/relationships/hyperlink" Target="http://mkb10.su/L00-L99.html" TargetMode="External"/><Relationship Id="rId25" Type="http://schemas.openxmlformats.org/officeDocument/2006/relationships/hyperlink" Target="http://mkb10.su/V01-Y9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kb10.su/K00-K93.html" TargetMode="External"/><Relationship Id="rId20" Type="http://schemas.openxmlformats.org/officeDocument/2006/relationships/hyperlink" Target="http://mkb10.su/O00-O99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kb10.su/A00-B99.html" TargetMode="External"/><Relationship Id="rId11" Type="http://schemas.openxmlformats.org/officeDocument/2006/relationships/hyperlink" Target="http://mkb10.su/G00-G99.html" TargetMode="External"/><Relationship Id="rId24" Type="http://schemas.openxmlformats.org/officeDocument/2006/relationships/hyperlink" Target="http://mkb10.su/S00-T9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kb10.su/J00-J99.html" TargetMode="External"/><Relationship Id="rId23" Type="http://schemas.openxmlformats.org/officeDocument/2006/relationships/hyperlink" Target="http://mkb10.su/R00-R99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kb10.su/F00-F99.html" TargetMode="External"/><Relationship Id="rId19" Type="http://schemas.openxmlformats.org/officeDocument/2006/relationships/hyperlink" Target="http://mkb10.su/N00-N9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kb10.su/E00-E90.html" TargetMode="External"/><Relationship Id="rId14" Type="http://schemas.openxmlformats.org/officeDocument/2006/relationships/hyperlink" Target="http://mkb10.su/I00-I99.html" TargetMode="External"/><Relationship Id="rId22" Type="http://schemas.openxmlformats.org/officeDocument/2006/relationships/hyperlink" Target="http://mkb10.su/Q00-Q99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F940-E5A7-4690-A8AC-1C8F59C8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2018-01-17T07:29:00Z</dcterms:created>
  <dcterms:modified xsi:type="dcterms:W3CDTF">2018-01-17T07:48:00Z</dcterms:modified>
</cp:coreProperties>
</file>