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36E76" w14:textId="69990205" w:rsidR="007020E8" w:rsidRDefault="00A959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3D24E2" wp14:editId="69202688">
                <wp:simplePos x="0" y="0"/>
                <wp:positionH relativeFrom="column">
                  <wp:posOffset>3939540</wp:posOffset>
                </wp:positionH>
                <wp:positionV relativeFrom="paragraph">
                  <wp:posOffset>143510</wp:posOffset>
                </wp:positionV>
                <wp:extent cx="2530475" cy="904240"/>
                <wp:effectExtent l="0" t="0" r="24130" b="10795"/>
                <wp:wrapSquare wrapText="bothSides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13B89" w14:textId="77777777" w:rsidR="00A9590A" w:rsidRDefault="00A9590A" w:rsidP="00A9590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  <w:p w14:paraId="111E5FB3" w14:textId="3B858E4F" w:rsidR="00A9590A" w:rsidRDefault="00A9590A" w:rsidP="00A9590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 Антикоррупционной политике</w:t>
                            </w:r>
                            <w:r w:rsidRPr="003F6FC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14D705FA" w14:textId="666D1C79" w:rsidR="00A9590A" w:rsidRPr="003F6FCA" w:rsidRDefault="00A9590A" w:rsidP="00A9590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6FCA">
                              <w:rPr>
                                <w:rFonts w:ascii="Times New Roman" w:hAnsi="Times New Roman" w:cs="Times New Roman"/>
                              </w:rPr>
                              <w:t>МДОБУ «ДСКВ «Золотой ключик»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3D24E2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310.2pt;margin-top:11.3pt;width:199.25pt;height:71.2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" strokecolor="window">
                <v:textbox style="mso-fit-shape-to-text:t">
                  <w:txbxContent>
                    <w:p w14:paraId="3CE13B89" w14:textId="77777777" w:rsidR="00A9590A" w:rsidRDefault="00A9590A" w:rsidP="00A9590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  <w:p w14:paraId="111E5FB3" w14:textId="3B858E4F" w:rsidR="00A9590A" w:rsidRDefault="00A9590A" w:rsidP="00A9590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 Антикоррупционной политике</w:t>
                      </w:r>
                      <w:r w:rsidRPr="003F6FC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14D705FA" w14:textId="666D1C79" w:rsidR="00A9590A" w:rsidRPr="003F6FCA" w:rsidRDefault="00A9590A" w:rsidP="00A9590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3F6FCA">
                        <w:rPr>
                          <w:rFonts w:ascii="Times New Roman" w:hAnsi="Times New Roman" w:cs="Times New Roman"/>
                        </w:rPr>
                        <w:t>МДОБУ «ДСКВ «Золотой ключик»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65C34D" w14:textId="77777777" w:rsidR="00A9590A" w:rsidRDefault="00A9590A" w:rsidP="00A95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5F873D0" w14:textId="77777777" w:rsidR="00A9590A" w:rsidRDefault="00A9590A" w:rsidP="00A95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3CD4CB9" w14:textId="77777777" w:rsidR="00A9590A" w:rsidRDefault="00A9590A" w:rsidP="00A95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03C394A" w14:textId="577FFB01" w:rsidR="00A9590A" w:rsidRPr="00A9590A" w:rsidRDefault="00A9590A" w:rsidP="00A95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9590A">
        <w:rPr>
          <w:rFonts w:ascii="Times New Roman" w:hAnsi="Times New Roman" w:cs="Times New Roman"/>
          <w:b/>
          <w:sz w:val="28"/>
        </w:rPr>
        <w:t>Положение о комиссии по противодействии коррупции</w:t>
      </w:r>
    </w:p>
    <w:p w14:paraId="6F4DF218" w14:textId="02EA3E94" w:rsidR="00A9590A" w:rsidRDefault="00A9590A" w:rsidP="00A95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9590A">
        <w:rPr>
          <w:rFonts w:ascii="Times New Roman" w:hAnsi="Times New Roman" w:cs="Times New Roman"/>
          <w:b/>
          <w:sz w:val="28"/>
        </w:rPr>
        <w:t>МДОБУ «Детский сад компенсирующего вида «Золотой ключик»</w:t>
      </w:r>
    </w:p>
    <w:p w14:paraId="6F6F6777" w14:textId="1FE126D0" w:rsid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A243BAA" w14:textId="77777777" w:rsidR="006D2B51" w:rsidRPr="006D2B51" w:rsidRDefault="006D2B51" w:rsidP="006D2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D2B51">
        <w:rPr>
          <w:rFonts w:ascii="Times New Roman" w:hAnsi="Times New Roman" w:cs="Times New Roman"/>
          <w:b/>
          <w:sz w:val="24"/>
        </w:rPr>
        <w:t>1. Общие положения</w:t>
      </w:r>
    </w:p>
    <w:p w14:paraId="148F79E0" w14:textId="6CC55A40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1.1.</w:t>
      </w:r>
      <w:r w:rsidRPr="00A9590A">
        <w:rPr>
          <w:rFonts w:ascii="Times New Roman" w:hAnsi="Times New Roman" w:cs="Times New Roman"/>
          <w:sz w:val="24"/>
        </w:rPr>
        <w:tab/>
        <w:t xml:space="preserve">Настоящее Положение о комиссии по противодействию коррупции </w:t>
      </w:r>
      <w:r w:rsidR="006D2B51">
        <w:rPr>
          <w:rFonts w:ascii="Times New Roman" w:hAnsi="Times New Roman" w:cs="Times New Roman"/>
          <w:sz w:val="24"/>
        </w:rPr>
        <w:t xml:space="preserve">муниципального дошкольного образовательного бюджетного учреждение «Детский сад компенсирующего вида «Золотой ключик» </w:t>
      </w:r>
      <w:r w:rsidRPr="00A9590A">
        <w:rPr>
          <w:rFonts w:ascii="Times New Roman" w:hAnsi="Times New Roman" w:cs="Times New Roman"/>
          <w:sz w:val="24"/>
        </w:rPr>
        <w:t>(далее – Положение о комиссии) разработано в соответствии с действующим законодательством о противодействии коррупции и определяет цели, порядок образования и полномочия комиссии по противодействию коррупции.</w:t>
      </w:r>
    </w:p>
    <w:p w14:paraId="5F433F8B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1.2.</w:t>
      </w:r>
      <w:r w:rsidRPr="00A9590A">
        <w:rPr>
          <w:rFonts w:ascii="Times New Roman" w:hAnsi="Times New Roman" w:cs="Times New Roman"/>
          <w:sz w:val="24"/>
        </w:rPr>
        <w:tab/>
        <w:t>Комиссия образуется в целях:</w:t>
      </w:r>
    </w:p>
    <w:p w14:paraId="31E9A80A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– выявления причин и условий, способствующих возникновению и распространению коррупции;</w:t>
      </w:r>
    </w:p>
    <w:p w14:paraId="6BE05ABA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–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14:paraId="19057C45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– недопущения в Организации возникновения причин и условий, порождающих коррупцию;</w:t>
      </w:r>
    </w:p>
    <w:p w14:paraId="027D2FB9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– создания системы предупреждения коррупции в деятельности Организации;</w:t>
      </w:r>
    </w:p>
    <w:p w14:paraId="179C78B8" w14:textId="32F8CC22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–</w:t>
      </w:r>
      <w:r w:rsidR="006D2B51">
        <w:rPr>
          <w:rFonts w:ascii="Times New Roman" w:hAnsi="Times New Roman" w:cs="Times New Roman"/>
          <w:sz w:val="24"/>
        </w:rPr>
        <w:t xml:space="preserve"> </w:t>
      </w:r>
      <w:r w:rsidRPr="00A9590A">
        <w:rPr>
          <w:rFonts w:ascii="Times New Roman" w:hAnsi="Times New Roman" w:cs="Times New Roman"/>
          <w:sz w:val="24"/>
        </w:rPr>
        <w:t>повышения эффективности функционирования Организации за счет снижения рисков проявления коррупции;</w:t>
      </w:r>
    </w:p>
    <w:p w14:paraId="68CFDA46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– предупреждения коррупционных правонарушений в Организации;</w:t>
      </w:r>
    </w:p>
    <w:p w14:paraId="08F59F73" w14:textId="183E3D2B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– рассмотрения вопросов</w:t>
      </w:r>
      <w:r w:rsidR="00971822">
        <w:rPr>
          <w:rFonts w:ascii="Times New Roman" w:hAnsi="Times New Roman" w:cs="Times New Roman"/>
          <w:sz w:val="24"/>
        </w:rPr>
        <w:t>,</w:t>
      </w:r>
      <w:r w:rsidRPr="00A9590A">
        <w:rPr>
          <w:rFonts w:ascii="Times New Roman" w:hAnsi="Times New Roman" w:cs="Times New Roman"/>
          <w:sz w:val="24"/>
        </w:rPr>
        <w:t xml:space="preserve"> связанных с возникновением (возможностью возникновения) конфликта интересов у работников Организации; </w:t>
      </w:r>
    </w:p>
    <w:p w14:paraId="51F2C775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– участия в пределах своих полномочий в реализации мероприятий по предупреждению коррупции в Организации;</w:t>
      </w:r>
    </w:p>
    <w:p w14:paraId="69DAB4AF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– предварительного рассмотрения вопросов, связанных с противодействием коррупции, подготовки рекомендаций и предложений по вопросам противодействия коррупции руководителю Организации.</w:t>
      </w:r>
    </w:p>
    <w:p w14:paraId="06528DF8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1.3.</w:t>
      </w:r>
      <w:r w:rsidRPr="00A9590A">
        <w:rPr>
          <w:rFonts w:ascii="Times New Roman" w:hAnsi="Times New Roman" w:cs="Times New Roman"/>
          <w:sz w:val="24"/>
        </w:rPr>
        <w:tab/>
        <w:t>Деятельность Комиссии осуществляется в соответствии с действующим законодательством о противодействии коррупции и настоящим Положением о комиссии.</w:t>
      </w:r>
    </w:p>
    <w:p w14:paraId="281D2841" w14:textId="61D718AF" w:rsidR="00A9590A" w:rsidRPr="006D2B51" w:rsidRDefault="00A9590A" w:rsidP="006D2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D2B51">
        <w:rPr>
          <w:rFonts w:ascii="Times New Roman" w:hAnsi="Times New Roman" w:cs="Times New Roman"/>
          <w:b/>
          <w:sz w:val="24"/>
        </w:rPr>
        <w:t>2.</w:t>
      </w:r>
      <w:r w:rsidR="006D2B51" w:rsidRPr="006D2B51">
        <w:rPr>
          <w:rFonts w:ascii="Times New Roman" w:hAnsi="Times New Roman" w:cs="Times New Roman"/>
          <w:b/>
          <w:sz w:val="24"/>
        </w:rPr>
        <w:t xml:space="preserve"> </w:t>
      </w:r>
      <w:r w:rsidRPr="006D2B51">
        <w:rPr>
          <w:rFonts w:ascii="Times New Roman" w:hAnsi="Times New Roman" w:cs="Times New Roman"/>
          <w:b/>
          <w:sz w:val="24"/>
        </w:rPr>
        <w:t>Порядок образования комиссии</w:t>
      </w:r>
    </w:p>
    <w:p w14:paraId="019E1232" w14:textId="173B0546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2.1.</w:t>
      </w:r>
      <w:r w:rsidRPr="00A9590A">
        <w:rPr>
          <w:rFonts w:ascii="Times New Roman" w:hAnsi="Times New Roman" w:cs="Times New Roman"/>
          <w:sz w:val="24"/>
        </w:rPr>
        <w:tab/>
        <w:t>Комиссия является постоянно действующим коллегиальным органом, образованным для реализации целей, указанных в пункте 1.2</w:t>
      </w:r>
      <w:bookmarkStart w:id="0" w:name="_GoBack"/>
      <w:bookmarkEnd w:id="0"/>
      <w:r w:rsidRPr="00A9590A">
        <w:rPr>
          <w:rFonts w:ascii="Times New Roman" w:hAnsi="Times New Roman" w:cs="Times New Roman"/>
          <w:sz w:val="24"/>
        </w:rPr>
        <w:t xml:space="preserve"> настоящего Положения о комиссии.</w:t>
      </w:r>
    </w:p>
    <w:p w14:paraId="282CADB4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2.2.</w:t>
      </w:r>
      <w:r w:rsidRPr="00A9590A">
        <w:rPr>
          <w:rFonts w:ascii="Times New Roman" w:hAnsi="Times New Roman" w:cs="Times New Roman"/>
          <w:sz w:val="24"/>
        </w:rPr>
        <w:tab/>
        <w:t>Комиссия состоит из председателя, заместителей председателя, секретаря и членов комиссии.</w:t>
      </w:r>
    </w:p>
    <w:p w14:paraId="5510AC4E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2.3.</w:t>
      </w:r>
      <w:r w:rsidRPr="00A9590A">
        <w:rPr>
          <w:rFonts w:ascii="Times New Roman" w:hAnsi="Times New Roman" w:cs="Times New Roman"/>
          <w:sz w:val="24"/>
        </w:rPr>
        <w:tab/>
        <w:t>Председателем комиссии назначается один из заместителей руководителя Организации, ответственный за реализацию Антикоррупционной политики.</w:t>
      </w:r>
    </w:p>
    <w:p w14:paraId="7BAF1079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2.4.</w:t>
      </w:r>
      <w:r w:rsidRPr="00A9590A">
        <w:rPr>
          <w:rFonts w:ascii="Times New Roman" w:hAnsi="Times New Roman" w:cs="Times New Roman"/>
          <w:sz w:val="24"/>
        </w:rPr>
        <w:tab/>
        <w:t>Состав комиссии утверждается локальным нормативным актом Организации. В состав Комиссии включаются:</w:t>
      </w:r>
    </w:p>
    <w:p w14:paraId="0617FC47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– заместители руководителя Организации, руководители структурных подразделений;</w:t>
      </w:r>
    </w:p>
    <w:p w14:paraId="6135EF41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– работники кадрового, юридического или иного подразделения Организации, определяемые руководителем Организации;</w:t>
      </w:r>
    </w:p>
    <w:p w14:paraId="6D288B0B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– руководитель контрактной службы (контрактный управляющий) Организации;</w:t>
      </w:r>
    </w:p>
    <w:p w14:paraId="476B1D8E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– представитель учредителя Организации (по согласованию).</w:t>
      </w:r>
    </w:p>
    <w:p w14:paraId="7359B476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2.5.</w:t>
      </w:r>
      <w:r w:rsidRPr="00A9590A">
        <w:rPr>
          <w:rFonts w:ascii="Times New Roman" w:hAnsi="Times New Roman" w:cs="Times New Roman"/>
          <w:sz w:val="24"/>
        </w:rPr>
        <w:tab/>
        <w:t>Один из членов комиссии назначается секретарем комиссии.</w:t>
      </w:r>
    </w:p>
    <w:p w14:paraId="536D17F0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2.6.</w:t>
      </w:r>
      <w:r w:rsidRPr="00A9590A">
        <w:rPr>
          <w:rFonts w:ascii="Times New Roman" w:hAnsi="Times New Roman" w:cs="Times New Roman"/>
          <w:sz w:val="24"/>
        </w:rPr>
        <w:tab/>
        <w:t>По решению руководителя Организации в состав комиссии включаются:</w:t>
      </w:r>
    </w:p>
    <w:p w14:paraId="1B3C42CF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– представители общественной организации ветеранов, созданной в Организации;</w:t>
      </w:r>
    </w:p>
    <w:p w14:paraId="71DBB2E6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– представители профсоюзной организации, действующей в Организации;</w:t>
      </w:r>
    </w:p>
    <w:p w14:paraId="146B0822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– члены общественных советов, образованных в Организации.</w:t>
      </w:r>
    </w:p>
    <w:p w14:paraId="6FCC9B0F" w14:textId="77777777" w:rsidR="006D2B51" w:rsidRDefault="006D2B51" w:rsidP="006D2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A755894" w14:textId="77777777" w:rsidR="006D2B51" w:rsidRDefault="006D2B51" w:rsidP="006D2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923CD73" w14:textId="1765763A" w:rsidR="00A9590A" w:rsidRPr="006D2B51" w:rsidRDefault="00A9590A" w:rsidP="006D2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D2B51">
        <w:rPr>
          <w:rFonts w:ascii="Times New Roman" w:hAnsi="Times New Roman" w:cs="Times New Roman"/>
          <w:b/>
          <w:sz w:val="24"/>
        </w:rPr>
        <w:lastRenderedPageBreak/>
        <w:t>3.</w:t>
      </w:r>
      <w:r w:rsidR="006D2B51" w:rsidRPr="006D2B51">
        <w:rPr>
          <w:rFonts w:ascii="Times New Roman" w:hAnsi="Times New Roman" w:cs="Times New Roman"/>
          <w:b/>
          <w:sz w:val="24"/>
        </w:rPr>
        <w:t xml:space="preserve"> </w:t>
      </w:r>
      <w:r w:rsidRPr="006D2B51">
        <w:rPr>
          <w:rFonts w:ascii="Times New Roman" w:hAnsi="Times New Roman" w:cs="Times New Roman"/>
          <w:b/>
          <w:sz w:val="24"/>
        </w:rPr>
        <w:t>Полномочия Комиссии</w:t>
      </w:r>
    </w:p>
    <w:p w14:paraId="1D8DB176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3.1.</w:t>
      </w:r>
      <w:r w:rsidRPr="00A9590A">
        <w:rPr>
          <w:rFonts w:ascii="Times New Roman" w:hAnsi="Times New Roman" w:cs="Times New Roman"/>
          <w:sz w:val="24"/>
        </w:rPr>
        <w:tab/>
        <w:t>Комиссия в пределах своих полномочий:</w:t>
      </w:r>
    </w:p>
    <w:p w14:paraId="5FDDB8EF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– разрабатывает и координирует мероприятия по предупреждению коррупции в Организации;</w:t>
      </w:r>
    </w:p>
    <w:p w14:paraId="580C8416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 xml:space="preserve">– рассматривает направленные руководителем Организации уведомления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 (далее – уведомление), и вырабатывает меры по его предотвращению и (или) урегулированию; </w:t>
      </w:r>
    </w:p>
    <w:p w14:paraId="322E8246" w14:textId="72D3E082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 xml:space="preserve">– проводит в установленном порядке проверку сведений, содержащихся в уведомлении о фактах обращения в целях склонения работника к совершению коррупционных правонарушений; </w:t>
      </w:r>
    </w:p>
    <w:p w14:paraId="3D488CC6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– рассматривает поступившие в Организацию акты правоохранительных и контрольно-надзорных органов по вопросам противодействия коррупции;</w:t>
      </w:r>
    </w:p>
    <w:p w14:paraId="234D5D80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– рассматривает предложения структурных подразделений Организации о мерах по предупреждению коррупции;</w:t>
      </w:r>
    </w:p>
    <w:p w14:paraId="6A08BB9C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– формирует перечень мероприятий для включения в план противодействия коррупции;</w:t>
      </w:r>
    </w:p>
    <w:p w14:paraId="6C122DC8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– обеспечивает контроль за реализацией плана противодействия коррупции;</w:t>
      </w:r>
    </w:p>
    <w:p w14:paraId="107330E5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– 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14:paraId="2E276F93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– рассматривает результаты антикоррупционной экспертизы проектов локальных нормативных актов организации при спорной ситуации о наличии в них коррупциогенных факторов;</w:t>
      </w:r>
    </w:p>
    <w:p w14:paraId="39F01E96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– изучает, анализирует и обобщает поступающие в комиссию документы, заявления и обращения сотрудников, иные материалы о коррупции и противодействии коррупции и информирует руководителя Организации о результатах этой работы.</w:t>
      </w:r>
    </w:p>
    <w:p w14:paraId="4BD24592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3.2.</w:t>
      </w:r>
      <w:r w:rsidRPr="00A9590A">
        <w:rPr>
          <w:rFonts w:ascii="Times New Roman" w:hAnsi="Times New Roman" w:cs="Times New Roman"/>
          <w:sz w:val="24"/>
        </w:rPr>
        <w:tab/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14:paraId="23A8A126" w14:textId="77777777" w:rsidR="006D2B51" w:rsidRDefault="006D2B51" w:rsidP="006D2B5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CC3CD27" w14:textId="4C102D5A" w:rsidR="00A9590A" w:rsidRPr="006D2B51" w:rsidRDefault="00A9590A" w:rsidP="006D2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D2B51">
        <w:rPr>
          <w:rFonts w:ascii="Times New Roman" w:hAnsi="Times New Roman" w:cs="Times New Roman"/>
          <w:b/>
          <w:sz w:val="24"/>
        </w:rPr>
        <w:t>4.</w:t>
      </w:r>
      <w:r w:rsidR="006D2B51" w:rsidRPr="006D2B51">
        <w:rPr>
          <w:rFonts w:ascii="Times New Roman" w:hAnsi="Times New Roman" w:cs="Times New Roman"/>
          <w:b/>
          <w:sz w:val="24"/>
        </w:rPr>
        <w:t xml:space="preserve"> </w:t>
      </w:r>
      <w:r w:rsidRPr="006D2B51">
        <w:rPr>
          <w:rFonts w:ascii="Times New Roman" w:hAnsi="Times New Roman" w:cs="Times New Roman"/>
          <w:b/>
          <w:sz w:val="24"/>
        </w:rPr>
        <w:t>Организация работы Комиссии</w:t>
      </w:r>
    </w:p>
    <w:p w14:paraId="5EA22636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4.1.</w:t>
      </w:r>
      <w:r w:rsidRPr="00A9590A">
        <w:rPr>
          <w:rFonts w:ascii="Times New Roman" w:hAnsi="Times New Roman" w:cs="Times New Roman"/>
          <w:sz w:val="24"/>
        </w:rPr>
        <w:tab/>
        <w:t>Заседания Комиссии проводятся по мере необходимости при наличии оснований, но не реже одного раза в год.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14:paraId="0DA0C5AE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4.2.</w:t>
      </w:r>
      <w:r w:rsidRPr="00A9590A">
        <w:rPr>
          <w:rFonts w:ascii="Times New Roman" w:hAnsi="Times New Roman" w:cs="Times New Roman"/>
          <w:sz w:val="24"/>
        </w:rPr>
        <w:tab/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14:paraId="6BCC5270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4.3.</w:t>
      </w:r>
      <w:r w:rsidRPr="00A9590A">
        <w:rPr>
          <w:rFonts w:ascii="Times New Roman" w:hAnsi="Times New Roman" w:cs="Times New Roman"/>
          <w:sz w:val="24"/>
        </w:rPr>
        <w:tab/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14:paraId="188395AA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4.4.</w:t>
      </w:r>
      <w:r w:rsidRPr="00A9590A">
        <w:rPr>
          <w:rFonts w:ascii="Times New Roman" w:hAnsi="Times New Roman" w:cs="Times New Roman"/>
          <w:sz w:val="24"/>
        </w:rPr>
        <w:tab/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14:paraId="0B1161B8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4.5.</w:t>
      </w:r>
      <w:r w:rsidRPr="00A9590A">
        <w:rPr>
          <w:rFonts w:ascii="Times New Roman" w:hAnsi="Times New Roman" w:cs="Times New Roman"/>
          <w:sz w:val="24"/>
        </w:rPr>
        <w:tab/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14:paraId="34DE83D8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4.6.</w:t>
      </w:r>
      <w:r w:rsidRPr="00A9590A">
        <w:rPr>
          <w:rFonts w:ascii="Times New Roman" w:hAnsi="Times New Roman" w:cs="Times New Roman"/>
          <w:sz w:val="24"/>
        </w:rPr>
        <w:tab/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14:paraId="5774D18E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4.7.</w:t>
      </w:r>
      <w:r w:rsidRPr="00A9590A">
        <w:rPr>
          <w:rFonts w:ascii="Times New Roman" w:hAnsi="Times New Roman" w:cs="Times New Roman"/>
          <w:sz w:val="24"/>
        </w:rPr>
        <w:tab/>
        <w:t>Заседание комиссии правомочно, если на нем присутствуют более половины от общего числа членов комиссии.</w:t>
      </w:r>
    </w:p>
    <w:p w14:paraId="3798177E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4.8.</w:t>
      </w:r>
      <w:r w:rsidRPr="00A9590A">
        <w:rPr>
          <w:rFonts w:ascii="Times New Roman" w:hAnsi="Times New Roman" w:cs="Times New Roman"/>
          <w:sz w:val="24"/>
        </w:rPr>
        <w:tab/>
        <w:t>Решения комиссии принимаются простым большинством голосов присутствующих на заседании членов комиссии.</w:t>
      </w:r>
    </w:p>
    <w:p w14:paraId="60CA0D9F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4.9.</w:t>
      </w:r>
      <w:r w:rsidRPr="00A9590A">
        <w:rPr>
          <w:rFonts w:ascii="Times New Roman" w:hAnsi="Times New Roman" w:cs="Times New Roman"/>
          <w:sz w:val="24"/>
        </w:rPr>
        <w:tab/>
        <w:t>Члены Комиссии при принятии решений обладают равными правами.</w:t>
      </w:r>
    </w:p>
    <w:p w14:paraId="4279663A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4.10.</w:t>
      </w:r>
      <w:r w:rsidRPr="00A9590A">
        <w:rPr>
          <w:rFonts w:ascii="Times New Roman" w:hAnsi="Times New Roman" w:cs="Times New Roman"/>
          <w:sz w:val="24"/>
        </w:rPr>
        <w:tab/>
        <w:t>При равенстве числа голосов голос председателя комиссии является решающим.</w:t>
      </w:r>
    </w:p>
    <w:p w14:paraId="46539444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4.11.</w:t>
      </w:r>
      <w:r w:rsidRPr="00A9590A">
        <w:rPr>
          <w:rFonts w:ascii="Times New Roman" w:hAnsi="Times New Roman" w:cs="Times New Roman"/>
          <w:sz w:val="24"/>
        </w:rPr>
        <w:tab/>
        <w:t>Решения комиссии оформляются протоколами, которые подписывают председательствующий на заседании и секретарь комиссии.</w:t>
      </w:r>
    </w:p>
    <w:p w14:paraId="0F6BBC56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lastRenderedPageBreak/>
        <w:t>4.12.</w:t>
      </w:r>
      <w:r w:rsidRPr="00A9590A">
        <w:rPr>
          <w:rFonts w:ascii="Times New Roman" w:hAnsi="Times New Roman" w:cs="Times New Roman"/>
          <w:sz w:val="24"/>
        </w:rPr>
        <w:tab/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14:paraId="3324FB98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4.13.</w:t>
      </w:r>
      <w:r w:rsidRPr="00A9590A">
        <w:rPr>
          <w:rFonts w:ascii="Times New Roman" w:hAnsi="Times New Roman" w:cs="Times New Roman"/>
          <w:sz w:val="24"/>
        </w:rPr>
        <w:tab/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14:paraId="2CD4D395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4.14.</w:t>
      </w:r>
      <w:r w:rsidRPr="00A9590A">
        <w:rPr>
          <w:rFonts w:ascii="Times New Roman" w:hAnsi="Times New Roman" w:cs="Times New Roman"/>
          <w:sz w:val="24"/>
        </w:rPr>
        <w:tab/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7BC5BB0A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9590A">
        <w:rPr>
          <w:rFonts w:ascii="Times New Roman" w:hAnsi="Times New Roman" w:cs="Times New Roman"/>
          <w:sz w:val="24"/>
        </w:rPr>
        <w:t>4.15.</w:t>
      </w:r>
      <w:r w:rsidRPr="00A9590A">
        <w:rPr>
          <w:rFonts w:ascii="Times New Roman" w:hAnsi="Times New Roman" w:cs="Times New Roman"/>
          <w:sz w:val="24"/>
        </w:rPr>
        <w:tab/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14:paraId="1B9AB73B" w14:textId="77777777" w:rsidR="00A9590A" w:rsidRPr="00A9590A" w:rsidRDefault="00A9590A" w:rsidP="00A959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9590A" w:rsidRPr="00A9590A" w:rsidSect="00A9590A">
      <w:headerReference w:type="default" r:id="rId6"/>
      <w:pgSz w:w="11906" w:h="16838"/>
      <w:pgMar w:top="709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423D8" w14:textId="77777777" w:rsidR="008A2CF6" w:rsidRDefault="008A2CF6" w:rsidP="00A9590A">
      <w:pPr>
        <w:spacing w:after="0" w:line="240" w:lineRule="auto"/>
      </w:pPr>
      <w:r>
        <w:separator/>
      </w:r>
    </w:p>
  </w:endnote>
  <w:endnote w:type="continuationSeparator" w:id="0">
    <w:p w14:paraId="30427107" w14:textId="77777777" w:rsidR="008A2CF6" w:rsidRDefault="008A2CF6" w:rsidP="00A9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DB89C" w14:textId="77777777" w:rsidR="008A2CF6" w:rsidRDefault="008A2CF6" w:rsidP="00A9590A">
      <w:pPr>
        <w:spacing w:after="0" w:line="240" w:lineRule="auto"/>
      </w:pPr>
      <w:r>
        <w:separator/>
      </w:r>
    </w:p>
  </w:footnote>
  <w:footnote w:type="continuationSeparator" w:id="0">
    <w:p w14:paraId="25ADD6C2" w14:textId="77777777" w:rsidR="008A2CF6" w:rsidRDefault="008A2CF6" w:rsidP="00A9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2DD0E" w14:textId="77777777" w:rsidR="00A9590A" w:rsidRDefault="00A9590A" w:rsidP="00A9590A">
    <w:pPr>
      <w:pStyle w:val="a3"/>
      <w:jc w:val="center"/>
    </w:pPr>
    <w:r>
      <w:t xml:space="preserve">Муниципальное дошкольное образовательное бюджетное учреждение </w:t>
    </w:r>
  </w:p>
  <w:p w14:paraId="0F35B624" w14:textId="6A202F48" w:rsidR="00A9590A" w:rsidRDefault="00A9590A" w:rsidP="00A9590A">
    <w:pPr>
      <w:pStyle w:val="a3"/>
      <w:jc w:val="center"/>
    </w:pPr>
    <w:r>
      <w:t>«Детский сад компенсирующего вида «Золотой ключик»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54"/>
    <w:rsid w:val="006D2B51"/>
    <w:rsid w:val="007020E8"/>
    <w:rsid w:val="00805B54"/>
    <w:rsid w:val="008A2CF6"/>
    <w:rsid w:val="00971822"/>
    <w:rsid w:val="00A9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93EB3"/>
  <w15:chartTrackingRefBased/>
  <w15:docId w15:val="{B5E5831F-AFD7-4B6E-9DB7-D9083DA8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90A"/>
  </w:style>
  <w:style w:type="paragraph" w:styleId="a5">
    <w:name w:val="footer"/>
    <w:basedOn w:val="a"/>
    <w:link w:val="a6"/>
    <w:uiPriority w:val="99"/>
    <w:unhideWhenUsed/>
    <w:rsid w:val="00A9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2025-02-12T17:30:00Z</dcterms:created>
  <dcterms:modified xsi:type="dcterms:W3CDTF">2025-02-12T17:50:00Z</dcterms:modified>
</cp:coreProperties>
</file>